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B2A" w:rsidRDefault="00D03A91" w:rsidP="009D03C9">
      <w:pPr>
        <w:spacing w:before="100" w:beforeAutospacing="1" w:after="100" w:afterAutospacing="1"/>
        <w:rPr>
          <w:rFonts w:ascii="Palatino Linotype" w:hAnsi="Palatino Linotype"/>
          <w:b/>
          <w:color w:val="000000"/>
          <w:sz w:val="28"/>
        </w:rPr>
      </w:pPr>
      <w:r>
        <w:rPr>
          <w:rFonts w:ascii="Palatino Linotype" w:hAnsi="Palatino Linotype"/>
          <w:b/>
          <w:color w:val="000000"/>
          <w:sz w:val="28"/>
        </w:rPr>
        <w:t>13</w:t>
      </w:r>
      <w:r w:rsidR="00924DF6">
        <w:rPr>
          <w:rFonts w:ascii="Palatino Linotype" w:hAnsi="Palatino Linotype"/>
          <w:b/>
          <w:color w:val="000000"/>
          <w:sz w:val="28"/>
        </w:rPr>
        <w:t xml:space="preserve">.1 – </w:t>
      </w:r>
      <w:r>
        <w:rPr>
          <w:rFonts w:ascii="Palatino Linotype" w:hAnsi="Palatino Linotype"/>
          <w:b/>
          <w:color w:val="000000"/>
          <w:sz w:val="28"/>
        </w:rPr>
        <w:t>Case Diagnostics:</w:t>
      </w:r>
      <w:r w:rsidR="00892AD1">
        <w:rPr>
          <w:rFonts w:ascii="Palatino Linotype" w:hAnsi="Palatino Linotype"/>
          <w:b/>
          <w:color w:val="000000"/>
          <w:sz w:val="28"/>
        </w:rPr>
        <w:t xml:space="preserve"> P</w:t>
      </w:r>
      <w:bookmarkStart w:id="0" w:name="_GoBack"/>
      <w:bookmarkEnd w:id="0"/>
      <w:r w:rsidR="00892AD1">
        <w:rPr>
          <w:rFonts w:ascii="Palatino Linotype" w:hAnsi="Palatino Linotype"/>
          <w:b/>
          <w:color w:val="000000"/>
          <w:sz w:val="28"/>
        </w:rPr>
        <w:t>otential, Influence, and Outliers</w:t>
      </w:r>
    </w:p>
    <w:p w:rsidR="00DF6C75" w:rsidRDefault="00D03A91" w:rsidP="009D03C9">
      <w:pPr>
        <w:spacing w:before="100" w:beforeAutospacing="1" w:after="100" w:afterAutospacing="1"/>
        <w:rPr>
          <w:rFonts w:ascii="Palatino Linotype" w:hAnsi="Palatino Linotype"/>
          <w:color w:val="000000"/>
        </w:rPr>
      </w:pPr>
      <w:r>
        <w:rPr>
          <w:rFonts w:ascii="Palatino Linotype" w:hAnsi="Palatino Linotype"/>
          <w:color w:val="000000"/>
        </w:rPr>
        <w:t>In section 7</w:t>
      </w:r>
      <w:r w:rsidR="00CE2547">
        <w:rPr>
          <w:rFonts w:ascii="Palatino Linotype" w:hAnsi="Palatino Linotype"/>
          <w:color w:val="000000"/>
        </w:rPr>
        <w:t xml:space="preserve"> </w:t>
      </w:r>
      <w:r>
        <w:rPr>
          <w:rFonts w:ascii="Palatino Linotype" w:hAnsi="Palatino Linotype"/>
          <w:color w:val="000000"/>
        </w:rPr>
        <w:t xml:space="preserve">we examined case diagnostics for simple linear regression, namely potential/leverage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i</m:t>
            </m:r>
          </m:sub>
        </m:sSub>
        <m:r>
          <w:rPr>
            <w:rFonts w:ascii="Cambria Math" w:hAnsi="Cambria Math"/>
            <w:color w:val="000000"/>
          </w:rPr>
          <m:t>)</m:t>
        </m:r>
      </m:oMath>
      <w:r>
        <w:rPr>
          <w:rFonts w:ascii="Palatino Linotype" w:hAnsi="Palatino Linotype"/>
          <w:color w:val="000000"/>
        </w:rPr>
        <w:t xml:space="preserve">, influence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i</m:t>
            </m:r>
          </m:sub>
        </m:sSub>
        <m:r>
          <w:rPr>
            <w:rFonts w:ascii="Cambria Math" w:hAnsi="Cambria Math"/>
            <w:color w:val="000000"/>
          </w:rPr>
          <m:t>)</m:t>
        </m:r>
      </m:oMath>
      <w:r>
        <w:rPr>
          <w:rFonts w:ascii="Palatino Linotype" w:hAnsi="Palatino Linotype"/>
          <w:color w:val="000000"/>
        </w:rPr>
        <w:t xml:space="preserve">, and outliers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i</m:t>
            </m:r>
          </m:sub>
        </m:sSub>
        <m:r>
          <w:rPr>
            <w:rFonts w:ascii="Cambria Math" w:hAnsi="Cambria Math"/>
            <w:color w:val="000000"/>
          </w:rPr>
          <m:t xml:space="preserve"> and </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i</m:t>
            </m:r>
          </m:sub>
        </m:sSub>
        <m:r>
          <w:rPr>
            <w:rFonts w:ascii="Cambria Math" w:hAnsi="Cambria Math"/>
            <w:color w:val="000000"/>
          </w:rPr>
          <m:t>)</m:t>
        </m:r>
      </m:oMath>
      <w:r>
        <w:rPr>
          <w:rFonts w:ascii="Palatino Linotype" w:hAnsi="Palatino Linotype"/>
          <w:color w:val="000000"/>
        </w:rPr>
        <w:t xml:space="preserve">.   Unusual cases on were fairly easy to identify in a simple linear regression setting by simply examining a scatterplot of the response vs. the predictor.   In multiple regression the measures used are the same but identifying these cases by visual inspection (e.g. a scatterplot matrix) is not always easy.   </w:t>
      </w:r>
      <w:r w:rsidR="00DF6C75">
        <w:rPr>
          <w:rFonts w:ascii="Palatino Linotype" w:hAnsi="Palatino Linotype"/>
          <w:color w:val="000000"/>
        </w:rPr>
        <w:t>We review these measures and consider a multiple regression example below.</w:t>
      </w:r>
    </w:p>
    <w:p w:rsidR="00E42B38" w:rsidRDefault="00DF6C75" w:rsidP="00E42B38">
      <w:pPr>
        <w:spacing w:before="100" w:beforeAutospacing="1"/>
        <w:rPr>
          <w:rFonts w:ascii="Palatino Linotype" w:hAnsi="Palatino Linotype"/>
          <w:color w:val="000000"/>
        </w:rPr>
      </w:pPr>
      <w:r w:rsidRPr="00E42B38">
        <w:rPr>
          <w:rFonts w:ascii="Palatino Linotype" w:hAnsi="Palatino Linotype"/>
          <w:b/>
          <w:color w:val="000000"/>
          <w:u w:val="single"/>
        </w:rPr>
        <w:t>Review of MLR in Matrix Notation:</w:t>
      </w:r>
      <w:r w:rsidR="00E42B38" w:rsidRPr="00E42B38">
        <w:rPr>
          <w:rFonts w:ascii="Palatino Linotype" w:hAnsi="Palatino Linotype"/>
          <w:b/>
          <w:color w:val="000000"/>
          <w:u w:val="single"/>
        </w:rPr>
        <w:br/>
      </w:r>
      <w:r w:rsidR="00E42B38">
        <w:rPr>
          <w:rFonts w:ascii="Palatino Linotype" w:hAnsi="Palatino Linotype"/>
          <w:color w:val="000000"/>
        </w:rPr>
        <w:t>The form of the multiple regression model is given by</w:t>
      </w:r>
    </w:p>
    <w:p w:rsidR="00E42B38" w:rsidRPr="004A3800" w:rsidRDefault="00E42B38" w:rsidP="00E42B38">
      <w:pPr>
        <w:spacing w:before="100" w:beforeAutospacing="1"/>
        <w:rPr>
          <w:rFonts w:ascii="Palatino Linotype" w:hAnsi="Palatino Linotype"/>
          <w:b/>
          <w:color w:val="000000"/>
        </w:rPr>
      </w:pPr>
      <m:oMathPara>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p</m:t>
                  </m:r>
                </m:sub>
              </m:sSub>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k-1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k-1</m:t>
              </m:r>
            </m:sub>
          </m:sSub>
          <m:r>
            <w:rPr>
              <w:rFonts w:ascii="Cambria Math" w:hAnsi="Cambria Math"/>
              <w:color w:val="000000"/>
            </w:rPr>
            <m:t>=U</m:t>
          </m:r>
          <m:r>
            <m:rPr>
              <m:sty m:val="bi"/>
            </m:rPr>
            <w:rPr>
              <w:rFonts w:ascii="Cambria Math" w:hAnsi="Cambria Math"/>
              <w:color w:val="000000"/>
            </w:rPr>
            <m:t>β</m:t>
          </m:r>
        </m:oMath>
      </m:oMathPara>
    </w:p>
    <w:p w:rsidR="00E42B38" w:rsidRPr="004A3800" w:rsidRDefault="00E42B38" w:rsidP="00E42B38">
      <w:pPr>
        <w:spacing w:before="100" w:beforeAutospacing="1"/>
        <w:rPr>
          <w:rFonts w:ascii="Palatino Linotype" w:hAnsi="Palatino Linotype"/>
          <w:color w:val="000000"/>
        </w:rPr>
      </w:pPr>
      <w:r>
        <w:rPr>
          <w:rFonts w:ascii="Palatino Linotype" w:hAnsi="Palatino Linotype"/>
          <w:color w:val="000000"/>
        </w:rPr>
        <w:t xml:space="preserve">and typically we assume </w:t>
      </w:r>
      <m:oMath>
        <m:r>
          <w:rPr>
            <w:rFonts w:ascii="Cambria Math" w:hAnsi="Cambria Math"/>
            <w:color w:val="000000"/>
          </w:rPr>
          <m:t>Var</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=constant=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Pr>
          <w:rFonts w:ascii="Palatino Linotype" w:hAnsi="Palatino Linotype"/>
          <w:color w:val="000000"/>
        </w:rPr>
        <w:t>.</w:t>
      </w:r>
    </w:p>
    <w:p w:rsidR="00E42B38" w:rsidRDefault="00E42B38" w:rsidP="00E42B38">
      <w:pPr>
        <w:spacing w:before="100" w:beforeAutospacing="1"/>
        <w:rPr>
          <w:rFonts w:ascii="Palatino Linotype" w:hAnsi="Palatino Linotype"/>
          <w:color w:val="000000"/>
        </w:rPr>
      </w:pPr>
      <w:r w:rsidRPr="004A3800">
        <w:rPr>
          <w:rFonts w:ascii="Palatino Linotype" w:hAnsi="Palatino Linotype"/>
          <w:color w:val="000000"/>
          <w:sz w:val="14"/>
        </w:rPr>
        <w:br/>
      </w:r>
      <w:r>
        <w:rPr>
          <w:rFonts w:ascii="Palatino Linotype" w:hAnsi="Palatino Linotype"/>
          <w:color w:val="000000"/>
        </w:rPr>
        <w:t>In matrix notation,</w:t>
      </w:r>
    </w:p>
    <w:p w:rsidR="00E42B38" w:rsidRPr="008A3606" w:rsidRDefault="00E42B38" w:rsidP="00E42B38">
      <w:pPr>
        <w:spacing w:before="100" w:beforeAutospacing="1"/>
        <w:rPr>
          <w:rFonts w:ascii="Palatino Linotype" w:hAnsi="Palatino Linotype"/>
          <w:color w:val="000000"/>
        </w:rPr>
      </w:pPr>
      <m:oMathPara>
        <m:oMath>
          <m:r>
            <m:rPr>
              <m:sty m:val="bi"/>
            </m:rPr>
            <w:rPr>
              <w:rFonts w:ascii="Cambria Math" w:hAnsi="Cambria Math"/>
              <w:color w:val="000000"/>
            </w:rPr>
            <m:t>Y=Uβ+e</m:t>
          </m:r>
        </m:oMath>
      </m:oMathPara>
    </w:p>
    <w:p w:rsidR="00E42B38" w:rsidRDefault="00E42B38" w:rsidP="00E42B38">
      <w:pPr>
        <w:rPr>
          <w:rFonts w:ascii="Palatino Linotype" w:hAnsi="Palatino Linotype"/>
        </w:rPr>
      </w:pPr>
      <w:r>
        <w:rPr>
          <w:rFonts w:ascii="Palatino Linotype" w:hAnsi="Palatino Linotype"/>
        </w:rPr>
        <w:t>where,</w:t>
      </w:r>
    </w:p>
    <w:p w:rsidR="00E42B38" w:rsidRDefault="00E42B38" w:rsidP="00E42B38">
      <w:pPr>
        <w:rPr>
          <w:rFonts w:ascii="Palatino Linotype" w:hAnsi="Palatino Linotype"/>
        </w:rPr>
      </w:pPr>
    </w:p>
    <w:p w:rsidR="00E42B38" w:rsidRPr="008A3606" w:rsidRDefault="00E42B38" w:rsidP="00E42B38">
      <w:pPr>
        <w:rPr>
          <w:rFonts w:ascii="Palatino Linotype" w:hAnsi="Palatino Linotype"/>
          <w:b/>
        </w:rPr>
      </w:pPr>
      <m:oMathPara>
        <m:oMath>
          <m:r>
            <m:rPr>
              <m:sty m:val="bi"/>
            </m:rPr>
            <w:rPr>
              <w:rFonts w:ascii="Cambria Math" w:hAnsi="Cambria Math"/>
            </w:rPr>
            <m:t xml:space="preserve">Y= </m:t>
          </m:r>
          <m:d>
            <m:dPr>
              <m:ctrlPr>
                <w:rPr>
                  <w:rFonts w:ascii="Cambria Math" w:hAnsi="Cambria Math"/>
                  <w:b/>
                  <w:i/>
                </w:rPr>
              </m:ctrlPr>
            </m:dPr>
            <m:e>
              <m:m>
                <m:mPr>
                  <m:mcs>
                    <m:mc>
                      <m:mcPr>
                        <m:count m:val="1"/>
                        <m:mcJc m:val="center"/>
                      </m:mcPr>
                    </m:mc>
                  </m:mcs>
                  <m:ctrlPr>
                    <w:rPr>
                      <w:rFonts w:ascii="Cambria Math" w:hAnsi="Cambria Math"/>
                      <w:b/>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mr>
                <m:mr>
                  <m:e>
                    <m:sSub>
                      <m:sSubPr>
                        <m:ctrlPr>
                          <w:rPr>
                            <w:rFonts w:ascii="Cambria Math" w:hAnsi="Cambria Math"/>
                            <w:i/>
                          </w:rPr>
                        </m:ctrlPr>
                      </m:sSubPr>
                      <m:e>
                        <m:r>
                          <w:rPr>
                            <w:rFonts w:ascii="Cambria Math" w:hAnsi="Cambria Math"/>
                          </w:rPr>
                          <m:t>y</m:t>
                        </m:r>
                      </m:e>
                      <m:sub>
                        <m:r>
                          <w:rPr>
                            <w:rFonts w:ascii="Cambria Math" w:hAnsi="Cambria Math"/>
                          </w:rPr>
                          <m:t>2</m:t>
                        </m:r>
                      </m:sub>
                    </m:sSub>
                  </m:e>
                </m:mr>
                <m:mr>
                  <m:e>
                    <m:m>
                      <m:mPr>
                        <m:mcs>
                          <m:mc>
                            <m:mcPr>
                              <m:count m:val="1"/>
                              <m:mcJc m:val="center"/>
                            </m:mcPr>
                          </m:mc>
                        </m:mcs>
                        <m:ctrlPr>
                          <w:rPr>
                            <w:rFonts w:ascii="Cambria Math" w:hAnsi="Cambria Math"/>
                            <w:b/>
                            <w:i/>
                          </w:rPr>
                        </m:ctrlPr>
                      </m:mPr>
                      <m:mr>
                        <m:e>
                          <m:r>
                            <m:rPr>
                              <m:sty m:val="bi"/>
                            </m:rPr>
                            <w:rPr>
                              <w:rFonts w:ascii="Cambria Math" w:hAnsi="Cambria Math"/>
                            </w:rPr>
                            <m:t>⋮</m:t>
                          </m:r>
                        </m:e>
                      </m:mr>
                      <m:mr>
                        <m:e>
                          <m:sSub>
                            <m:sSubPr>
                              <m:ctrlPr>
                                <w:rPr>
                                  <w:rFonts w:ascii="Cambria Math" w:hAnsi="Cambria Math"/>
                                  <w:i/>
                                </w:rPr>
                              </m:ctrlPr>
                            </m:sSubPr>
                            <m:e>
                              <m:r>
                                <w:rPr>
                                  <w:rFonts w:ascii="Cambria Math" w:hAnsi="Cambria Math"/>
                                </w:rPr>
                                <m:t>y</m:t>
                              </m:r>
                            </m:e>
                            <m:sub>
                              <m:r>
                                <w:rPr>
                                  <w:rFonts w:ascii="Cambria Math" w:hAnsi="Cambria Math"/>
                                </w:rPr>
                                <m:t>n</m:t>
                              </m:r>
                            </m:sub>
                          </m:sSub>
                        </m:e>
                      </m:mr>
                    </m:m>
                  </m:e>
                </m:mr>
              </m:m>
            </m:e>
          </m:d>
          <m:r>
            <m:rPr>
              <m:sty m:val="bi"/>
            </m:rPr>
            <w:rPr>
              <w:rFonts w:ascii="Cambria Math" w:hAnsi="Cambria Math"/>
            </w:rPr>
            <m:t>,   U=</m:t>
          </m:r>
          <m:d>
            <m:dPr>
              <m:ctrlPr>
                <w:rPr>
                  <w:rFonts w:ascii="Cambria Math" w:hAnsi="Cambria Math"/>
                  <w:b/>
                  <w:i/>
                </w:rPr>
              </m:ctrlPr>
            </m:dPr>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r>
                        <m:e>
                          <m:r>
                            <w:rPr>
                              <w:rFonts w:ascii="Cambria Math" w:hAnsi="Cambria Math"/>
                            </w:rPr>
                            <m:t>⋮</m:t>
                          </m:r>
                        </m:e>
                      </m:mr>
                    </m:m>
                  </m:e>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u</m:t>
                              </m:r>
                            </m:e>
                            <m:sub>
                              <m:r>
                                <w:rPr>
                                  <w:rFonts w:ascii="Cambria Math" w:hAnsi="Cambria Math"/>
                                </w:rPr>
                                <m:t>1,k-1</m:t>
                              </m:r>
                            </m:sub>
                          </m:sSub>
                        </m:e>
                      </m:mr>
                      <m:mr>
                        <m:e>
                          <m:sSub>
                            <m:sSubPr>
                              <m:ctrlPr>
                                <w:rPr>
                                  <w:rFonts w:ascii="Cambria Math" w:hAnsi="Cambria Math"/>
                                  <w:i/>
                                </w:rPr>
                              </m:ctrlPr>
                            </m:sSubPr>
                            <m:e>
                              <m:r>
                                <w:rPr>
                                  <w:rFonts w:ascii="Cambria Math" w:hAnsi="Cambria Math"/>
                                </w:rPr>
                                <m:t>u</m:t>
                              </m:r>
                            </m:e>
                            <m:sub>
                              <m:r>
                                <w:rPr>
                                  <w:rFonts w:ascii="Cambria Math" w:hAnsi="Cambria Math"/>
                                </w:rPr>
                                <m:t>21</m:t>
                              </m:r>
                            </m:sub>
                          </m:sSub>
                        </m:e>
                        <m:e>
                          <m:r>
                            <w:rPr>
                              <w:rFonts w:ascii="Cambria Math" w:hAnsi="Cambria Math"/>
                            </w:rPr>
                            <m:t>⋯</m:t>
                          </m:r>
                        </m:e>
                        <m:e>
                          <m:sSub>
                            <m:sSubPr>
                              <m:ctrlPr>
                                <w:rPr>
                                  <w:rFonts w:ascii="Cambria Math" w:hAnsi="Cambria Math"/>
                                  <w:i/>
                                </w:rPr>
                              </m:ctrlPr>
                            </m:sSubPr>
                            <m:e>
                              <m:r>
                                <w:rPr>
                                  <w:rFonts w:ascii="Cambria Math" w:hAnsi="Cambria Math"/>
                                </w:rPr>
                                <m:t>u</m:t>
                              </m:r>
                            </m:e>
                            <m:sub>
                              <m:r>
                                <w:rPr>
                                  <w:rFonts w:ascii="Cambria Math" w:hAnsi="Cambria Math"/>
                                </w:rPr>
                                <m:t>2,k-1</m:t>
                              </m:r>
                            </m:sub>
                          </m:sSub>
                        </m:e>
                      </m:mr>
                      <m:mr>
                        <m:e>
                          <m:r>
                            <w:rPr>
                              <w:rFonts w:ascii="Cambria Math" w:hAnsi="Cambria Math"/>
                            </w:rPr>
                            <m:t>⋮</m:t>
                          </m:r>
                        </m:e>
                        <m:e>
                          <m:r>
                            <w:rPr>
                              <w:rFonts w:ascii="Cambria Math" w:hAnsi="Cambria Math"/>
                            </w:rPr>
                            <m:t>⋱</m:t>
                          </m:r>
                        </m:e>
                        <m:e>
                          <m:r>
                            <w:rPr>
                              <w:rFonts w:ascii="Cambria Math" w:hAnsi="Cambria Math"/>
                            </w:rPr>
                            <m:t>⋮</m:t>
                          </m:r>
                        </m:e>
                      </m:mr>
                    </m:m>
                  </m:e>
                </m:mr>
                <m:mr>
                  <m:e>
                    <m:r>
                      <w:rPr>
                        <w:rFonts w:ascii="Cambria Math" w:hAnsi="Cambria Math"/>
                      </w:rPr>
                      <m:t>1</m:t>
                    </m:r>
                  </m:e>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n1</m:t>
                              </m:r>
                            </m:sub>
                          </m:sSub>
                        </m:e>
                        <m:e>
                          <m:r>
                            <w:rPr>
                              <w:rFonts w:ascii="Cambria Math" w:hAnsi="Cambria Math"/>
                            </w:rPr>
                            <m:t>⋯</m:t>
                          </m:r>
                        </m:e>
                        <m:e>
                          <m:sSub>
                            <m:sSubPr>
                              <m:ctrlPr>
                                <w:rPr>
                                  <w:rFonts w:ascii="Cambria Math" w:hAnsi="Cambria Math"/>
                                  <w:i/>
                                </w:rPr>
                              </m:ctrlPr>
                            </m:sSubPr>
                            <m:e>
                              <m:r>
                                <w:rPr>
                                  <w:rFonts w:ascii="Cambria Math" w:hAnsi="Cambria Math"/>
                                </w:rPr>
                                <m:t>u</m:t>
                              </m:r>
                            </m:e>
                            <m:sub>
                              <m:r>
                                <w:rPr>
                                  <w:rFonts w:ascii="Cambria Math" w:hAnsi="Cambria Math"/>
                                </w:rPr>
                                <m:t>n,k-1</m:t>
                              </m:r>
                            </m:sub>
                          </m:sSub>
                        </m:e>
                      </m:mr>
                    </m:m>
                  </m:e>
                </m:mr>
              </m:m>
            </m:e>
          </m:d>
          <m:r>
            <m:rPr>
              <m:sty m:val="bi"/>
            </m:rPr>
            <w:rPr>
              <w:rFonts w:ascii="Cambria Math" w:hAnsi="Cambria Math"/>
            </w:rPr>
            <m:t xml:space="preserve"> ,  β=</m:t>
          </m:r>
          <m:d>
            <m:dPr>
              <m:ctrlPr>
                <w:rPr>
                  <w:rFonts w:ascii="Cambria Math" w:hAnsi="Cambria Math"/>
                  <w:b/>
                  <w:i/>
                </w:rPr>
              </m:ctrlPr>
            </m:dPr>
            <m:e>
              <m:m>
                <m:mPr>
                  <m:mcs>
                    <m:mc>
                      <m:mcPr>
                        <m:count m:val="1"/>
                        <m:mcJc m:val="center"/>
                      </m:mcPr>
                    </m:mc>
                  </m:mcs>
                  <m:ctrlPr>
                    <w:rPr>
                      <w:rFonts w:ascii="Cambria Math" w:hAnsi="Cambria Math"/>
                      <w:b/>
                      <w:i/>
                    </w:rPr>
                  </m:ctrlPr>
                </m:mPr>
                <m:mr>
                  <m:e>
                    <m:sSub>
                      <m:sSubPr>
                        <m:ctrlPr>
                          <w:rPr>
                            <w:rFonts w:ascii="Cambria Math" w:hAnsi="Cambria Math"/>
                            <w:i/>
                          </w:rPr>
                        </m:ctrlPr>
                      </m:sSubPr>
                      <m:e>
                        <m:r>
                          <w:rPr>
                            <w:rFonts w:ascii="Cambria Math" w:hAnsi="Cambria Math"/>
                          </w:rPr>
                          <m:t>β</m:t>
                        </m:r>
                      </m:e>
                      <m:sub>
                        <m:r>
                          <w:rPr>
                            <w:rFonts w:ascii="Cambria Math" w:hAnsi="Cambria Math"/>
                          </w:rPr>
                          <m:t>o</m:t>
                        </m:r>
                      </m:sub>
                    </m:sSub>
                  </m:e>
                </m:mr>
                <m:mr>
                  <m:e>
                    <m:sSub>
                      <m:sSubPr>
                        <m:ctrlPr>
                          <w:rPr>
                            <w:rFonts w:ascii="Cambria Math" w:hAnsi="Cambria Math"/>
                            <w:i/>
                          </w:rPr>
                        </m:ctrlPr>
                      </m:sSubPr>
                      <m:e>
                        <m:r>
                          <w:rPr>
                            <w:rFonts w:ascii="Cambria Math" w:hAnsi="Cambria Math"/>
                          </w:rPr>
                          <m:t>β</m:t>
                        </m:r>
                      </m:e>
                      <m:sub>
                        <m:r>
                          <w:rPr>
                            <w:rFonts w:ascii="Cambria Math" w:hAnsi="Cambria Math"/>
                          </w:rPr>
                          <m:t>1</m:t>
                        </m:r>
                      </m:sub>
                    </m:sSub>
                  </m:e>
                </m:mr>
                <m:mr>
                  <m:e>
                    <m:m>
                      <m:mPr>
                        <m:mcs>
                          <m:mc>
                            <m:mcPr>
                              <m:count m:val="1"/>
                              <m:mcJc m:val="center"/>
                            </m:mcPr>
                          </m:mc>
                        </m:mcs>
                        <m:ctrlPr>
                          <w:rPr>
                            <w:rFonts w:ascii="Cambria Math" w:hAnsi="Cambria Math"/>
                            <w:b/>
                            <w:i/>
                          </w:rPr>
                        </m:ctrlPr>
                      </m:mPr>
                      <m:mr>
                        <m:e>
                          <m:r>
                            <m:rPr>
                              <m:sty m:val="bi"/>
                            </m:rPr>
                            <w:rPr>
                              <w:rFonts w:ascii="Cambria Math" w:hAnsi="Cambria Math"/>
                            </w:rPr>
                            <m:t>⋮</m:t>
                          </m:r>
                        </m:e>
                      </m:mr>
                      <m:mr>
                        <m:e>
                          <m:sSub>
                            <m:sSubPr>
                              <m:ctrlPr>
                                <w:rPr>
                                  <w:rFonts w:ascii="Cambria Math" w:hAnsi="Cambria Math"/>
                                  <w:i/>
                                </w:rPr>
                              </m:ctrlPr>
                            </m:sSubPr>
                            <m:e>
                              <m:r>
                                <w:rPr>
                                  <w:rFonts w:ascii="Cambria Math" w:hAnsi="Cambria Math"/>
                                </w:rPr>
                                <m:t>β</m:t>
                              </m:r>
                            </m:e>
                            <m:sub>
                              <m:r>
                                <w:rPr>
                                  <w:rFonts w:ascii="Cambria Math" w:hAnsi="Cambria Math"/>
                                </w:rPr>
                                <m:t>k-1</m:t>
                              </m:r>
                            </m:sub>
                          </m:sSub>
                        </m:e>
                      </m:mr>
                    </m:m>
                  </m:e>
                </m:mr>
              </m:m>
            </m:e>
          </m:d>
          <m:r>
            <m:rPr>
              <m:sty m:val="bi"/>
            </m:rPr>
            <w:rPr>
              <w:rFonts w:ascii="Cambria Math" w:hAnsi="Cambria Math"/>
            </w:rPr>
            <m:t xml:space="preserve"> </m:t>
          </m:r>
          <m:r>
            <w:rPr>
              <w:rFonts w:ascii="Cambria Math" w:hAnsi="Cambria Math"/>
            </w:rPr>
            <m:t xml:space="preserve">and  </m:t>
          </m:r>
          <m:r>
            <m:rPr>
              <m:sty m:val="bi"/>
            </m:rPr>
            <w:rPr>
              <w:rFonts w:ascii="Cambria Math" w:hAnsi="Cambria Math"/>
            </w:rPr>
            <m:t>e=</m:t>
          </m:r>
          <m:d>
            <m:dPr>
              <m:ctrlPr>
                <w:rPr>
                  <w:rFonts w:ascii="Cambria Math" w:hAnsi="Cambria Math"/>
                  <w:b/>
                  <w:i/>
                </w:rPr>
              </m:ctrlPr>
            </m:dPr>
            <m:e>
              <m:m>
                <m:mPr>
                  <m:mcs>
                    <m:mc>
                      <m:mcPr>
                        <m:count m:val="1"/>
                        <m:mcJc m:val="center"/>
                      </m:mcPr>
                    </m:mc>
                  </m:mcs>
                  <m:ctrlPr>
                    <w:rPr>
                      <w:rFonts w:ascii="Cambria Math" w:hAnsi="Cambria Math"/>
                      <w:b/>
                      <w:i/>
                    </w:rPr>
                  </m:ctrlPr>
                </m:mPr>
                <m:mr>
                  <m:e>
                    <m:sSub>
                      <m:sSubPr>
                        <m:ctrlPr>
                          <w:rPr>
                            <w:rFonts w:ascii="Cambria Math" w:hAnsi="Cambria Math"/>
                            <w:i/>
                          </w:rPr>
                        </m:ctrlPr>
                      </m:sSubPr>
                      <m:e>
                        <m:r>
                          <w:rPr>
                            <w:rFonts w:ascii="Cambria Math" w:hAnsi="Cambria Math"/>
                          </w:rPr>
                          <m:t>e</m:t>
                        </m:r>
                      </m:e>
                      <m:sub>
                        <m:r>
                          <w:rPr>
                            <w:rFonts w:ascii="Cambria Math" w:hAnsi="Cambria Math"/>
                          </w:rPr>
                          <m:t>1</m:t>
                        </m:r>
                      </m:sub>
                    </m:sSub>
                  </m:e>
                </m:mr>
                <m:mr>
                  <m:e>
                    <m:sSub>
                      <m:sSubPr>
                        <m:ctrlPr>
                          <w:rPr>
                            <w:rFonts w:ascii="Cambria Math" w:hAnsi="Cambria Math"/>
                            <w:i/>
                          </w:rPr>
                        </m:ctrlPr>
                      </m:sSubPr>
                      <m:e>
                        <m:r>
                          <w:rPr>
                            <w:rFonts w:ascii="Cambria Math" w:hAnsi="Cambria Math"/>
                          </w:rPr>
                          <m:t>e</m:t>
                        </m:r>
                      </m:e>
                      <m:sub>
                        <m:r>
                          <w:rPr>
                            <w:rFonts w:ascii="Cambria Math" w:hAnsi="Cambria Math"/>
                          </w:rPr>
                          <m:t>2</m:t>
                        </m:r>
                      </m:sub>
                    </m:sSub>
                  </m:e>
                </m:mr>
                <m:mr>
                  <m:e>
                    <m:m>
                      <m:mPr>
                        <m:mcs>
                          <m:mc>
                            <m:mcPr>
                              <m:count m:val="1"/>
                              <m:mcJc m:val="center"/>
                            </m:mcPr>
                          </m:mc>
                        </m:mcs>
                        <m:ctrlPr>
                          <w:rPr>
                            <w:rFonts w:ascii="Cambria Math" w:hAnsi="Cambria Math"/>
                            <w:b/>
                            <w:i/>
                          </w:rPr>
                        </m:ctrlPr>
                      </m:mPr>
                      <m:mr>
                        <m:e>
                          <m:r>
                            <m:rPr>
                              <m:sty m:val="bi"/>
                            </m:rPr>
                            <w:rPr>
                              <w:rFonts w:ascii="Cambria Math" w:hAnsi="Cambria Math"/>
                            </w:rPr>
                            <m:t>⋮</m:t>
                          </m:r>
                        </m:e>
                      </m:mr>
                      <m:mr>
                        <m:e>
                          <m:sSub>
                            <m:sSubPr>
                              <m:ctrlPr>
                                <w:rPr>
                                  <w:rFonts w:ascii="Cambria Math" w:hAnsi="Cambria Math"/>
                                  <w:i/>
                                </w:rPr>
                              </m:ctrlPr>
                            </m:sSubPr>
                            <m:e>
                              <m:r>
                                <w:rPr>
                                  <w:rFonts w:ascii="Cambria Math" w:hAnsi="Cambria Math"/>
                                </w:rPr>
                                <m:t>e</m:t>
                              </m:r>
                            </m:e>
                            <m:sub>
                              <m:r>
                                <w:rPr>
                                  <w:rFonts w:ascii="Cambria Math" w:hAnsi="Cambria Math"/>
                                </w:rPr>
                                <m:t>n</m:t>
                              </m:r>
                            </m:sub>
                          </m:sSub>
                        </m:e>
                      </m:mr>
                    </m:m>
                  </m:e>
                </m:mr>
              </m:m>
            </m:e>
          </m:d>
          <m:r>
            <m:rPr>
              <m:sty m:val="bi"/>
            </m:rPr>
            <w:rPr>
              <w:rFonts w:ascii="Cambria Math" w:hAnsi="Cambria Math"/>
            </w:rPr>
            <m:t>.</m:t>
          </m:r>
        </m:oMath>
      </m:oMathPara>
    </w:p>
    <w:p w:rsidR="00E42B38" w:rsidRDefault="00E42B38" w:rsidP="00E42B38">
      <w:pPr>
        <w:rPr>
          <w:rFonts w:ascii="Palatino Linotype" w:hAnsi="Palatino Linotype"/>
        </w:rPr>
      </w:pPr>
    </w:p>
    <w:p w:rsidR="00E42B38" w:rsidRDefault="00C73D51" w:rsidP="00E42B38">
      <w:pPr>
        <w:rPr>
          <w:rFonts w:ascii="Palatino Linotype" w:hAnsi="Palatino Linotype"/>
        </w:rPr>
      </w:pPr>
      <m:oMath>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th</m:t>
            </m:r>
          </m:sup>
        </m:sSup>
        <m:r>
          <w:rPr>
            <w:rFonts w:ascii="Cambria Math" w:hAnsi="Cambria Math"/>
          </w:rPr>
          <m:t>term</m:t>
        </m:r>
      </m:oMath>
      <w:r w:rsidR="00E42B38">
        <w:rPr>
          <w:rFonts w:ascii="Palatino Linotype" w:hAnsi="Palatino Linotype"/>
        </w:rPr>
        <w:t xml:space="preserve"> in our regression model and the </w:t>
      </w:r>
      <m:oMath>
        <m:sSub>
          <m:sSubPr>
            <m:ctrlPr>
              <w:rPr>
                <w:rFonts w:ascii="Cambria Math" w:hAnsi="Cambria Math"/>
                <w:i/>
              </w:rPr>
            </m:ctrlPr>
          </m:sSubPr>
          <m:e>
            <m:r>
              <w:rPr>
                <w:rFonts w:ascii="Cambria Math" w:hAnsi="Cambria Math"/>
              </w:rPr>
              <m:t>u</m:t>
            </m:r>
          </m:e>
          <m:sub>
            <m:r>
              <w:rPr>
                <w:rFonts w:ascii="Cambria Math" w:hAnsi="Cambria Math"/>
              </w:rPr>
              <m:t>ij</m:t>
            </m:r>
          </m:sub>
        </m:sSub>
      </m:oMath>
      <w:r w:rsidR="00E42B38">
        <w:rPr>
          <w:rFonts w:ascii="Palatino Linotype" w:hAnsi="Palatino Linotype"/>
        </w:rPr>
        <w:t xml:space="preserve"> are the observed values of the </w:t>
      </w:r>
      <w:r w:rsidR="00E42B38">
        <w:rPr>
          <w:rFonts w:ascii="Palatino Linotype" w:hAnsi="Palatino Linotype"/>
          <w:i/>
        </w:rPr>
        <w:t>j</w:t>
      </w:r>
      <w:r w:rsidR="00E42B38">
        <w:rPr>
          <w:rFonts w:ascii="Palatino Linotype" w:hAnsi="Palatino Linotype"/>
          <w:i/>
          <w:vertAlign w:val="superscript"/>
        </w:rPr>
        <w:t>th</w:t>
      </w:r>
      <w:r w:rsidR="00E42B38">
        <w:rPr>
          <w:rFonts w:ascii="Palatino Linotype" w:hAnsi="Palatino Linotype"/>
          <w:i/>
        </w:rPr>
        <w:t xml:space="preserve"> </w:t>
      </w:r>
      <w:r w:rsidR="00E42B38">
        <w:rPr>
          <w:rFonts w:ascii="Palatino Linotype" w:hAnsi="Palatino Linotype"/>
        </w:rPr>
        <w:t xml:space="preserve">term.   As before, the OLS estimates of the parameters </w:t>
      </w:r>
      <m:oMath>
        <m:acc>
          <m:accPr>
            <m:ctrlPr>
              <w:rPr>
                <w:rFonts w:ascii="Cambria Math" w:hAnsi="Cambria Math"/>
                <w:b/>
                <w:i/>
              </w:rPr>
            </m:ctrlPr>
          </m:accPr>
          <m:e>
            <m:r>
              <m:rPr>
                <m:sty m:val="bi"/>
              </m:rPr>
              <w:rPr>
                <w:rFonts w:ascii="Cambria Math" w:hAnsi="Cambria Math"/>
              </w:rPr>
              <m:t>β</m:t>
            </m:r>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k-1</m:t>
            </m:r>
          </m:sub>
        </m:sSub>
        <m:r>
          <w:rPr>
            <w:rFonts w:ascii="Cambria Math" w:hAnsi="Cambria Math"/>
          </w:rPr>
          <m:t>)</m:t>
        </m:r>
      </m:oMath>
      <w:r w:rsidR="00E42B38">
        <w:rPr>
          <w:rFonts w:ascii="Palatino Linotype" w:hAnsi="Palatino Linotype"/>
        </w:rPr>
        <w:t xml:space="preserve"> are found using matrices as:</w:t>
      </w:r>
    </w:p>
    <w:p w:rsidR="00E42B38" w:rsidRDefault="00E42B38" w:rsidP="00E42B38">
      <w:pPr>
        <w:rPr>
          <w:rFonts w:ascii="Palatino Linotype" w:hAnsi="Palatino Linotype"/>
        </w:rPr>
      </w:pPr>
    </w:p>
    <w:p w:rsidR="00DF6C75" w:rsidRPr="00E42B38" w:rsidRDefault="00C73D51" w:rsidP="00E42B38">
      <w:pPr>
        <w:rPr>
          <w:rFonts w:ascii="Palatino Linotype" w:hAnsi="Palatino Linotype"/>
          <w:sz w:val="28"/>
        </w:rPr>
      </w:pPr>
      <m:oMathPara>
        <m:oMath>
          <m:acc>
            <m:accPr>
              <m:ctrlPr>
                <w:rPr>
                  <w:rFonts w:ascii="Cambria Math" w:hAnsi="Cambria Math"/>
                  <w:b/>
                  <w:i/>
                  <w:sz w:val="28"/>
                </w:rPr>
              </m:ctrlPr>
            </m:accPr>
            <m:e>
              <m:r>
                <m:rPr>
                  <m:sty m:val="bi"/>
                </m:rPr>
                <w:rPr>
                  <w:rFonts w:ascii="Cambria Math" w:hAnsi="Cambria Math"/>
                  <w:sz w:val="28"/>
                </w:rPr>
                <m:t>β</m:t>
              </m:r>
            </m:e>
          </m:acc>
          <m:r>
            <m:rPr>
              <m:sty m:val="bi"/>
            </m:rPr>
            <w:rPr>
              <w:rFonts w:ascii="Cambria Math" w:hAnsi="Cambria Math"/>
              <w:sz w:val="28"/>
            </w:rPr>
            <m:t>=</m:t>
          </m:r>
          <m:sSup>
            <m:sSupPr>
              <m:ctrlPr>
                <w:rPr>
                  <w:rFonts w:ascii="Cambria Math" w:hAnsi="Cambria Math"/>
                  <w:b/>
                  <w:i/>
                  <w:sz w:val="28"/>
                </w:rPr>
              </m:ctrlPr>
            </m:sSupPr>
            <m:e>
              <m:d>
                <m:dPr>
                  <m:ctrlPr>
                    <w:rPr>
                      <w:rFonts w:ascii="Cambria Math" w:hAnsi="Cambria Math"/>
                      <w:b/>
                      <w:i/>
                      <w:sz w:val="28"/>
                    </w:rPr>
                  </m:ctrlPr>
                </m:dPr>
                <m:e>
                  <m:sSup>
                    <m:sSupPr>
                      <m:ctrlPr>
                        <w:rPr>
                          <w:rFonts w:ascii="Cambria Math" w:hAnsi="Cambria Math"/>
                          <w:b/>
                          <w:i/>
                          <w:sz w:val="28"/>
                        </w:rPr>
                      </m:ctrlPr>
                    </m:sSupPr>
                    <m:e>
                      <m:r>
                        <m:rPr>
                          <m:sty m:val="bi"/>
                        </m:rPr>
                        <w:rPr>
                          <w:rFonts w:ascii="Cambria Math" w:hAnsi="Cambria Math"/>
                          <w:sz w:val="28"/>
                        </w:rPr>
                        <m:t>U</m:t>
                      </m:r>
                    </m:e>
                    <m:sup>
                      <m:r>
                        <m:rPr>
                          <m:sty m:val="bi"/>
                        </m:rPr>
                        <w:rPr>
                          <w:rFonts w:ascii="Cambria Math" w:hAnsi="Cambria Math"/>
                          <w:sz w:val="28"/>
                        </w:rPr>
                        <m:t>T</m:t>
                      </m:r>
                    </m:sup>
                  </m:sSup>
                  <m:r>
                    <m:rPr>
                      <m:sty m:val="bi"/>
                    </m:rPr>
                    <w:rPr>
                      <w:rFonts w:ascii="Cambria Math" w:hAnsi="Cambria Math"/>
                      <w:sz w:val="28"/>
                    </w:rPr>
                    <m:t>U</m:t>
                  </m:r>
                </m:e>
              </m:d>
            </m:e>
            <m:sup>
              <m:r>
                <m:rPr>
                  <m:sty m:val="bi"/>
                </m:rPr>
                <w:rPr>
                  <w:rFonts w:ascii="Cambria Math" w:hAnsi="Cambria Math"/>
                  <w:sz w:val="28"/>
                </w:rPr>
                <m:t>-1</m:t>
              </m:r>
            </m:sup>
          </m:sSup>
          <m:sSup>
            <m:sSupPr>
              <m:ctrlPr>
                <w:rPr>
                  <w:rFonts w:ascii="Cambria Math" w:hAnsi="Cambria Math"/>
                  <w:b/>
                  <w:i/>
                  <w:sz w:val="28"/>
                </w:rPr>
              </m:ctrlPr>
            </m:sSupPr>
            <m:e>
              <m:r>
                <m:rPr>
                  <m:sty m:val="bi"/>
                </m:rPr>
                <w:rPr>
                  <w:rFonts w:ascii="Cambria Math" w:hAnsi="Cambria Math"/>
                  <w:sz w:val="28"/>
                </w:rPr>
                <m:t>U</m:t>
              </m:r>
            </m:e>
            <m:sup>
              <m:r>
                <m:rPr>
                  <m:sty m:val="bi"/>
                </m:rPr>
                <w:rPr>
                  <w:rFonts w:ascii="Cambria Math" w:hAnsi="Cambria Math"/>
                  <w:sz w:val="28"/>
                </w:rPr>
                <m:t>T</m:t>
              </m:r>
            </m:sup>
          </m:sSup>
          <m:r>
            <m:rPr>
              <m:sty m:val="bi"/>
            </m:rPr>
            <w:rPr>
              <w:rFonts w:ascii="Cambria Math" w:hAnsi="Cambria Math"/>
              <w:sz w:val="28"/>
            </w:rPr>
            <m:t>Y   and</m:t>
          </m:r>
          <m:r>
            <w:rPr>
              <w:rFonts w:ascii="Cambria Math" w:hAnsi="Cambria Math"/>
              <w:sz w:val="28"/>
            </w:rPr>
            <m:t xml:space="preserve">   </m:t>
          </m:r>
          <m:acc>
            <m:accPr>
              <m:ctrlPr>
                <w:rPr>
                  <w:rFonts w:ascii="Cambria Math" w:hAnsi="Cambria Math"/>
                  <w:b/>
                  <w:i/>
                  <w:sz w:val="28"/>
                </w:rPr>
              </m:ctrlPr>
            </m:accPr>
            <m:e>
              <m:r>
                <m:rPr>
                  <m:sty m:val="bi"/>
                </m:rPr>
                <w:rPr>
                  <w:rFonts w:ascii="Cambria Math" w:hAnsi="Cambria Math"/>
                  <w:sz w:val="28"/>
                </w:rPr>
                <m:t>Y</m:t>
              </m:r>
            </m:e>
          </m:acc>
          <m:r>
            <m:rPr>
              <m:sty m:val="bi"/>
            </m:rPr>
            <w:rPr>
              <w:rFonts w:ascii="Cambria Math" w:hAnsi="Cambria Math"/>
              <w:sz w:val="28"/>
            </w:rPr>
            <m:t>=HY=U</m:t>
          </m:r>
          <m:sSup>
            <m:sSupPr>
              <m:ctrlPr>
                <w:rPr>
                  <w:rFonts w:ascii="Cambria Math" w:hAnsi="Cambria Math"/>
                  <w:b/>
                  <w:i/>
                  <w:sz w:val="28"/>
                </w:rPr>
              </m:ctrlPr>
            </m:sSupPr>
            <m:e>
              <m:d>
                <m:dPr>
                  <m:ctrlPr>
                    <w:rPr>
                      <w:rFonts w:ascii="Cambria Math" w:hAnsi="Cambria Math"/>
                      <w:b/>
                      <w:i/>
                      <w:sz w:val="28"/>
                    </w:rPr>
                  </m:ctrlPr>
                </m:dPr>
                <m:e>
                  <m:sSup>
                    <m:sSupPr>
                      <m:ctrlPr>
                        <w:rPr>
                          <w:rFonts w:ascii="Cambria Math" w:hAnsi="Cambria Math"/>
                          <w:b/>
                          <w:i/>
                          <w:sz w:val="28"/>
                        </w:rPr>
                      </m:ctrlPr>
                    </m:sSupPr>
                    <m:e>
                      <m:r>
                        <m:rPr>
                          <m:sty m:val="bi"/>
                        </m:rPr>
                        <w:rPr>
                          <w:rFonts w:ascii="Cambria Math" w:hAnsi="Cambria Math"/>
                          <w:sz w:val="28"/>
                        </w:rPr>
                        <m:t>U</m:t>
                      </m:r>
                    </m:e>
                    <m:sup>
                      <m:r>
                        <m:rPr>
                          <m:sty m:val="bi"/>
                        </m:rPr>
                        <w:rPr>
                          <w:rFonts w:ascii="Cambria Math" w:hAnsi="Cambria Math"/>
                          <w:sz w:val="28"/>
                        </w:rPr>
                        <m:t>T</m:t>
                      </m:r>
                    </m:sup>
                  </m:sSup>
                  <m:r>
                    <m:rPr>
                      <m:sty m:val="bi"/>
                    </m:rPr>
                    <w:rPr>
                      <w:rFonts w:ascii="Cambria Math" w:hAnsi="Cambria Math"/>
                      <w:sz w:val="28"/>
                    </w:rPr>
                    <m:t>U</m:t>
                  </m:r>
                </m:e>
              </m:d>
            </m:e>
            <m:sup>
              <m:r>
                <m:rPr>
                  <m:sty m:val="bi"/>
                </m:rPr>
                <w:rPr>
                  <w:rFonts w:ascii="Cambria Math" w:hAnsi="Cambria Math"/>
                  <w:sz w:val="28"/>
                </w:rPr>
                <m:t>-1</m:t>
              </m:r>
            </m:sup>
          </m:sSup>
          <m:sSup>
            <m:sSupPr>
              <m:ctrlPr>
                <w:rPr>
                  <w:rFonts w:ascii="Cambria Math" w:hAnsi="Cambria Math"/>
                  <w:b/>
                  <w:i/>
                  <w:sz w:val="28"/>
                </w:rPr>
              </m:ctrlPr>
            </m:sSupPr>
            <m:e>
              <m:r>
                <m:rPr>
                  <m:sty m:val="bi"/>
                </m:rPr>
                <w:rPr>
                  <w:rFonts w:ascii="Cambria Math" w:hAnsi="Cambria Math"/>
                  <w:sz w:val="28"/>
                </w:rPr>
                <m:t>U</m:t>
              </m:r>
            </m:e>
            <m:sup>
              <m:r>
                <m:rPr>
                  <m:sty m:val="bi"/>
                </m:rPr>
                <w:rPr>
                  <w:rFonts w:ascii="Cambria Math" w:hAnsi="Cambria Math"/>
                  <w:sz w:val="28"/>
                </w:rPr>
                <m:t>T</m:t>
              </m:r>
            </m:sup>
          </m:sSup>
          <m:r>
            <m:rPr>
              <m:sty m:val="bi"/>
            </m:rPr>
            <w:rPr>
              <w:rFonts w:ascii="Cambria Math" w:hAnsi="Cambria Math"/>
              <w:sz w:val="28"/>
            </w:rPr>
            <m:t xml:space="preserve">Y  </m:t>
          </m:r>
        </m:oMath>
      </m:oMathPara>
    </w:p>
    <w:p w:rsidR="001A7DD6" w:rsidRPr="00E42B38" w:rsidRDefault="00C73D51">
      <w:pPr>
        <w:spacing w:before="100" w:beforeAutospacing="1" w:after="100" w:afterAutospacing="1"/>
        <w:rPr>
          <w:rFonts w:ascii="Palatino Linotype" w:hAnsi="Palatino Linotype"/>
          <w:sz w:val="22"/>
        </w:rPr>
      </w:pPr>
      <m:oMathPara>
        <m:oMathParaPr>
          <m:jc m:val="center"/>
        </m:oMathParaPr>
        <m:oMath>
          <m:acc>
            <m:accPr>
              <m:ctrlPr>
                <w:rPr>
                  <w:rFonts w:ascii="Cambria Math" w:hAnsi="Cambria Math"/>
                  <w:b/>
                  <w:i/>
                </w:rPr>
              </m:ctrlPr>
            </m:accPr>
            <m:e>
              <m:r>
                <m:rPr>
                  <m:sty m:val="bi"/>
                </m:rPr>
                <w:rPr>
                  <w:rFonts w:ascii="Cambria Math" w:hAnsi="Cambria Math"/>
                </w:rPr>
                <m:t>Y</m:t>
              </m:r>
            </m:e>
          </m:acc>
          <m:r>
            <m:rPr>
              <m:sty m:val="bi"/>
            </m:rPr>
            <w:rPr>
              <w:rFonts w:ascii="Cambria Math" w:hAnsi="Cambria Math"/>
            </w:rPr>
            <m:t>=U</m:t>
          </m:r>
          <m:acc>
            <m:accPr>
              <m:ctrlPr>
                <w:rPr>
                  <w:rFonts w:ascii="Cambria Math" w:hAnsi="Cambria Math"/>
                  <w:b/>
                  <w:i/>
                </w:rPr>
              </m:ctrlPr>
            </m:accPr>
            <m:e>
              <m:r>
                <m:rPr>
                  <m:sty m:val="bi"/>
                </m:rPr>
                <w:rPr>
                  <w:rFonts w:ascii="Cambria Math" w:hAnsi="Cambria Math"/>
                </w:rPr>
                <m:t>β</m:t>
              </m:r>
            </m:e>
          </m:acc>
          <m:r>
            <m:rPr>
              <m:sty m:val="bi"/>
            </m:rPr>
            <w:rPr>
              <w:rFonts w:ascii="Cambria Math" w:hAnsi="Cambria Math"/>
            </w:rPr>
            <m:t>=U</m:t>
          </m:r>
          <m:sSup>
            <m:sSupPr>
              <m:ctrlPr>
                <w:rPr>
                  <w:rFonts w:ascii="Cambria Math" w:hAnsi="Cambria Math"/>
                  <w:b/>
                  <w:i/>
                </w:rPr>
              </m:ctrlPr>
            </m:sSupPr>
            <m:e>
              <m:d>
                <m:dPr>
                  <m:ctrlPr>
                    <w:rPr>
                      <w:rFonts w:ascii="Cambria Math" w:hAnsi="Cambria Math"/>
                      <w:b/>
                      <w:i/>
                    </w:rPr>
                  </m:ctrlPr>
                </m:dPr>
                <m:e>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T</m:t>
                      </m:r>
                    </m:sup>
                  </m:sSup>
                  <m:r>
                    <m:rPr>
                      <m:sty m:val="bi"/>
                    </m:rPr>
                    <w:rPr>
                      <w:rFonts w:ascii="Cambria Math" w:hAnsi="Cambria Math"/>
                    </w:rPr>
                    <m:t>U</m:t>
                  </m:r>
                </m:e>
              </m:d>
            </m:e>
            <m:sup>
              <m:r>
                <m:rPr>
                  <m:sty m:val="bi"/>
                </m:rPr>
                <w:rPr>
                  <w:rFonts w:ascii="Cambria Math" w:hAnsi="Cambria Math"/>
                </w:rPr>
                <m:t>-1</m:t>
              </m:r>
            </m:sup>
          </m:sSup>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T</m:t>
              </m:r>
            </m:sup>
          </m:sSup>
          <m:r>
            <m:rPr>
              <m:sty m:val="bi"/>
            </m:rPr>
            <w:rPr>
              <w:rFonts w:ascii="Cambria Math" w:hAnsi="Cambria Math"/>
            </w:rPr>
            <m:t xml:space="preserve">Y=HY →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m:rPr>
              <m:sty m:val="bi"/>
            </m:rPr>
            <w:rPr>
              <w:rFonts w:ascii="Cambria Math" w:hAnsi="Cambria Math"/>
            </w:rPr>
            <m:t>=</m:t>
          </m:r>
          <m:nary>
            <m:naryPr>
              <m:chr m:val="∑"/>
              <m:limLoc m:val="undOvr"/>
              <m:ctrlPr>
                <w:rPr>
                  <w:rFonts w:ascii="Cambria Math" w:hAnsi="Cambria Math"/>
                  <w:b/>
                  <w:i/>
                </w:rPr>
              </m:ctrlPr>
            </m:naryPr>
            <m:sub>
              <m:r>
                <m:rPr>
                  <m:sty m:val="bi"/>
                </m:rPr>
                <w:rPr>
                  <w:rFonts w:ascii="Cambria Math" w:hAnsi="Cambria Math"/>
                </w:rPr>
                <m:t>j=1</m:t>
              </m:r>
            </m:sub>
            <m:sup>
              <m:r>
                <m:rPr>
                  <m:sty m:val="bi"/>
                </m:rPr>
                <w:rPr>
                  <w:rFonts w:ascii="Cambria Math" w:hAnsi="Cambria Math"/>
                </w:rPr>
                <m:t>n</m:t>
              </m:r>
            </m:sup>
            <m:e>
              <m:sSub>
                <m:sSubPr>
                  <m:ctrlPr>
                    <w:rPr>
                      <w:rFonts w:ascii="Cambria Math" w:hAnsi="Cambria Math"/>
                      <w:i/>
                    </w:rPr>
                  </m:ctrlPr>
                </m:sSubPr>
                <m:e>
                  <m:r>
                    <w:rPr>
                      <w:rFonts w:ascii="Cambria Math" w:hAnsi="Cambria Math"/>
                    </w:rPr>
                    <m:t>h</m:t>
                  </m:r>
                </m:e>
                <m:sub>
                  <m:r>
                    <w:rPr>
                      <w:rFonts w:ascii="Cambria Math" w:hAnsi="Cambria Math"/>
                    </w:rPr>
                    <m:t>ij</m:t>
                  </m:r>
                </m:sub>
              </m:sSub>
              <m:sSub>
                <m:sSubPr>
                  <m:ctrlPr>
                    <w:rPr>
                      <w:rFonts w:ascii="Cambria Math" w:hAnsi="Cambria Math"/>
                      <w:i/>
                    </w:rPr>
                  </m:ctrlPr>
                </m:sSubPr>
                <m:e>
                  <m:r>
                    <w:rPr>
                      <w:rFonts w:ascii="Cambria Math" w:hAnsi="Cambria Math"/>
                    </w:rPr>
                    <m:t>y</m:t>
                  </m:r>
                </m:e>
                <m:sub>
                  <m:r>
                    <w:rPr>
                      <w:rFonts w:ascii="Cambria Math" w:hAnsi="Cambria Math"/>
                    </w:rPr>
                    <m:t>j</m:t>
                  </m:r>
                </m:sub>
              </m:sSub>
            </m:e>
          </m:nary>
        </m:oMath>
      </m:oMathPara>
    </w:p>
    <w:p w:rsidR="001A7DD6" w:rsidRPr="00380745" w:rsidRDefault="001A7DD6">
      <w:pPr>
        <w:spacing w:before="100" w:beforeAutospacing="1" w:after="100" w:afterAutospacing="1"/>
        <w:rPr>
          <w:rFonts w:ascii="Palatino Linotype" w:hAnsi="Palatino Linotype"/>
        </w:rPr>
      </w:pPr>
      <w:r>
        <w:rPr>
          <w:rFonts w:ascii="Palatino Linotype" w:hAnsi="Palatino Linotype"/>
        </w:rPr>
        <w:t xml:space="preserve">The </w:t>
      </w:r>
      <w:r>
        <w:rPr>
          <w:rFonts w:ascii="Palatino Linotype" w:hAnsi="Palatino Linotype"/>
          <w:b/>
        </w:rPr>
        <w:t xml:space="preserve">residuals </w:t>
      </w:r>
      <m:oMath>
        <m:r>
          <m:rPr>
            <m:sty m:val="bi"/>
          </m:rPr>
          <w:rPr>
            <w:rFonts w:ascii="Cambria Math" w:hAnsi="Cambria Math"/>
          </w:rPr>
          <m:t>(</m:t>
        </m:r>
        <m:acc>
          <m:accPr>
            <m:ctrlPr>
              <w:rPr>
                <w:rFonts w:ascii="Cambria Math" w:hAnsi="Cambria Math"/>
                <w:b/>
                <w:i/>
              </w:rPr>
            </m:ctrlPr>
          </m:accPr>
          <m:e>
            <m:r>
              <m:rPr>
                <m:sty m:val="bi"/>
              </m:rPr>
              <w:rPr>
                <w:rFonts w:ascii="Cambria Math" w:hAnsi="Cambria Math"/>
              </w:rPr>
              <m:t>e</m:t>
            </m:r>
          </m:e>
        </m:acc>
        <m:r>
          <m:rPr>
            <m:sty m:val="bi"/>
          </m:rPr>
          <w:rPr>
            <w:rFonts w:ascii="Cambria Math" w:hAnsi="Cambria Math"/>
          </w:rPr>
          <m:t>)</m:t>
        </m:r>
      </m:oMath>
      <w:r>
        <w:rPr>
          <w:rFonts w:ascii="Palatino Linotype" w:hAnsi="Palatino Linotype"/>
          <w:b/>
        </w:rPr>
        <w:t xml:space="preserve"> </w:t>
      </w:r>
      <w:r>
        <w:rPr>
          <w:rFonts w:ascii="Palatino Linotype" w:hAnsi="Palatino Linotype"/>
        </w:rPr>
        <w:t>are given by</w:t>
      </w:r>
      <w:r w:rsidR="00380745">
        <w:rPr>
          <w:rFonts w:ascii="Palatino Linotype" w:hAnsi="Palatino Linotype"/>
        </w:rPr>
        <w:t xml:space="preserve">  </w:t>
      </w:r>
      <m:oMath>
        <m:acc>
          <m:accPr>
            <m:ctrlPr>
              <w:rPr>
                <w:rFonts w:ascii="Cambria Math" w:hAnsi="Cambria Math"/>
                <w:b/>
                <w:i/>
              </w:rPr>
            </m:ctrlPr>
          </m:accPr>
          <m:e>
            <m:r>
              <m:rPr>
                <m:sty m:val="bi"/>
              </m:rPr>
              <w:rPr>
                <w:rFonts w:ascii="Cambria Math" w:hAnsi="Cambria Math"/>
              </w:rPr>
              <m:t>e</m:t>
            </m:r>
          </m:e>
        </m:acc>
        <m:r>
          <m:rPr>
            <m:sty m:val="bi"/>
          </m:rPr>
          <w:rPr>
            <w:rFonts w:ascii="Cambria Math" w:hAnsi="Cambria Math"/>
          </w:rPr>
          <m:t>=</m:t>
        </m:r>
        <m:d>
          <m:dPr>
            <m:ctrlPr>
              <w:rPr>
                <w:rFonts w:ascii="Cambria Math" w:hAnsi="Cambria Math"/>
                <w:b/>
                <w:i/>
              </w:rPr>
            </m:ctrlPr>
          </m:dPr>
          <m:e>
            <m:r>
              <m:rPr>
                <m:sty m:val="bi"/>
              </m:rPr>
              <w:rPr>
                <w:rFonts w:ascii="Cambria Math" w:hAnsi="Cambria Math"/>
              </w:rPr>
              <m:t>Y-</m:t>
            </m:r>
            <m:acc>
              <m:accPr>
                <m:ctrlPr>
                  <w:rPr>
                    <w:rFonts w:ascii="Cambria Math" w:hAnsi="Cambria Math"/>
                    <w:b/>
                    <w:i/>
                  </w:rPr>
                </m:ctrlPr>
              </m:accPr>
              <m:e>
                <m:r>
                  <m:rPr>
                    <m:sty m:val="bi"/>
                  </m:rPr>
                  <w:rPr>
                    <w:rFonts w:ascii="Cambria Math" w:hAnsi="Cambria Math"/>
                  </w:rPr>
                  <m:t>Y</m:t>
                </m:r>
              </m:e>
            </m:acc>
          </m:e>
        </m:d>
        <m:r>
          <m:rPr>
            <m:sty m:val="bi"/>
          </m:rPr>
          <w:rPr>
            <w:rFonts w:ascii="Cambria Math" w:hAnsi="Cambria Math"/>
          </w:rPr>
          <m:t>=</m:t>
        </m:r>
        <m:d>
          <m:dPr>
            <m:ctrlPr>
              <w:rPr>
                <w:rFonts w:ascii="Cambria Math" w:hAnsi="Cambria Math"/>
                <w:b/>
                <w:i/>
              </w:rPr>
            </m:ctrlPr>
          </m:dPr>
          <m:e>
            <m:r>
              <m:rPr>
                <m:sty m:val="bi"/>
              </m:rPr>
              <w:rPr>
                <w:rFonts w:ascii="Cambria Math" w:hAnsi="Cambria Math"/>
              </w:rPr>
              <m:t>Y-HY</m:t>
            </m:r>
          </m:e>
        </m:d>
        <m:r>
          <m:rPr>
            <m:sty m:val="bi"/>
          </m:rPr>
          <w:rPr>
            <w:rFonts w:ascii="Cambria Math" w:hAnsi="Cambria Math"/>
          </w:rPr>
          <m:t>=</m:t>
        </m:r>
        <m:d>
          <m:dPr>
            <m:ctrlPr>
              <w:rPr>
                <w:rFonts w:ascii="Cambria Math" w:hAnsi="Cambria Math"/>
                <w:b/>
                <w:i/>
              </w:rPr>
            </m:ctrlPr>
          </m:dPr>
          <m:e>
            <m:r>
              <m:rPr>
                <m:sty m:val="bi"/>
              </m:rPr>
              <w:rPr>
                <w:rFonts w:ascii="Cambria Math" w:hAnsi="Cambria Math"/>
              </w:rPr>
              <m:t>I-H</m:t>
            </m:r>
          </m:e>
        </m:d>
        <m:r>
          <m:rPr>
            <m:sty m:val="bi"/>
          </m:rPr>
          <w:rPr>
            <w:rFonts w:ascii="Cambria Math" w:hAnsi="Cambria Math"/>
          </w:rPr>
          <m:t>Y</m:t>
        </m:r>
      </m:oMath>
      <w:r w:rsidR="005332C1" w:rsidRPr="00071B79">
        <w:rPr>
          <w:rFonts w:ascii="Palatino Linotype" w:hAnsi="Palatino Linotype"/>
        </w:rPr>
        <w:t>.</w:t>
      </w:r>
    </w:p>
    <w:p w:rsidR="005332C1" w:rsidRDefault="00380745">
      <w:pPr>
        <w:spacing w:before="100" w:beforeAutospacing="1" w:after="100" w:afterAutospacing="1"/>
        <w:rPr>
          <w:rFonts w:ascii="Palatino Linotype" w:hAnsi="Palatino Linotype"/>
        </w:rPr>
      </w:pPr>
      <w:r w:rsidRPr="00F64342">
        <w:rPr>
          <w:rFonts w:ascii="Palatino Linotype" w:hAnsi="Palatino Linotype"/>
          <w:b/>
        </w:rPr>
        <w:lastRenderedPageBreak/>
        <w:t xml:space="preserve">Leverage or Potential </w:t>
      </w:r>
      <w:r w:rsidRPr="00380745">
        <w:rPr>
          <w:rFonts w:ascii="Palatino Linotype" w:hAnsi="Palatino Linotype"/>
          <w:b/>
          <w:sz w:val="28"/>
        </w:rPr>
        <w:t xml:space="preserve">– </w:t>
      </w:r>
      <w:r w:rsidRPr="00380745">
        <w:rPr>
          <w:rFonts w:ascii="Palatino Linotype" w:hAnsi="Palatino Linotype"/>
          <w:i/>
          <w:sz w:val="22"/>
        </w:rPr>
        <w:t>Case diagnostic measuring the potential for influence.</w:t>
      </w:r>
      <w:r>
        <w:rPr>
          <w:rFonts w:ascii="Palatino Linotype" w:hAnsi="Palatino Linotype"/>
          <w:i/>
          <w:sz w:val="22"/>
        </w:rPr>
        <w:br/>
      </w:r>
      <w:r w:rsidR="00F64342">
        <w:rPr>
          <w:rFonts w:ascii="Palatino Linotype" w:hAnsi="Palatino Linotype"/>
          <w:sz w:val="20"/>
        </w:rPr>
        <w:br/>
      </w:r>
      <w:r w:rsidR="005332C1">
        <w:rPr>
          <w:rFonts w:ascii="Palatino Linotype" w:hAnsi="Palatino Linotype"/>
        </w:rPr>
        <w:t xml:space="preserve">One can show that </w:t>
      </w:r>
      <w:r>
        <w:rPr>
          <w:rFonts w:ascii="Palatino Linotype" w:hAnsi="Palatino Linotype"/>
        </w:rPr>
        <w:t>the matrix results above imply that</w:t>
      </w:r>
      <w:r w:rsidR="005332C1">
        <w:rPr>
          <w:rFonts w:ascii="Palatino Linotype" w:hAnsi="Palatino Linotype"/>
        </w:rPr>
        <w:t xml:space="preserve"> the following import</w:t>
      </w:r>
      <w:r>
        <w:rPr>
          <w:rFonts w:ascii="Palatino Linotype" w:hAnsi="Palatino Linotype"/>
        </w:rPr>
        <w:t>ant result for case diagnostics.</w:t>
      </w:r>
    </w:p>
    <w:p w:rsidR="005332C1" w:rsidRPr="00FA113B" w:rsidRDefault="005332C1">
      <w:pPr>
        <w:spacing w:before="100" w:beforeAutospacing="1" w:after="100" w:afterAutospacing="1"/>
        <w:rPr>
          <w:rFonts w:ascii="Palatino Linotype" w:hAnsi="Palatino Linotype"/>
          <w:b/>
        </w:rPr>
      </w:pPr>
      <m:oMathPara>
        <m:oMath>
          <m:r>
            <w:rPr>
              <w:rFonts w:ascii="Cambria Math" w:hAnsi="Cambria Math"/>
            </w:rPr>
            <m:t>Var</m:t>
          </m:r>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ii</m:t>
                  </m:r>
                </m:sub>
              </m:sSub>
            </m:e>
          </m:d>
          <m:r>
            <w:rPr>
              <w:rFonts w:ascii="Cambria Math" w:hAnsi="Cambria Math"/>
            </w:rPr>
            <m:t xml:space="preserve">  where </m:t>
          </m:r>
          <m:sSub>
            <m:sSubPr>
              <m:ctrlPr>
                <w:rPr>
                  <w:rFonts w:ascii="Cambria Math" w:hAnsi="Cambria Math"/>
                  <w:i/>
                </w:rPr>
              </m:ctrlPr>
            </m:sSubPr>
            <m:e>
              <m:r>
                <w:rPr>
                  <w:rFonts w:ascii="Cambria Math" w:hAnsi="Cambria Math"/>
                </w:rPr>
                <m:t>h</m:t>
              </m:r>
            </m:e>
            <m:sub>
              <m:r>
                <w:rPr>
                  <w:rFonts w:ascii="Cambria Math" w:hAnsi="Cambria Math"/>
                </w:rPr>
                <m:t>ii</m:t>
              </m:r>
            </m:sub>
          </m:s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th</m:t>
              </m:r>
            </m:sup>
          </m:sSup>
          <m:r>
            <w:rPr>
              <w:rFonts w:ascii="Cambria Math" w:hAnsi="Cambria Math"/>
            </w:rPr>
            <m:t xml:space="preserve"> diagonal element of </m:t>
          </m:r>
          <m:r>
            <m:rPr>
              <m:sty m:val="bi"/>
            </m:rPr>
            <w:rPr>
              <w:rFonts w:ascii="Cambria Math" w:hAnsi="Cambria Math"/>
            </w:rPr>
            <m:t xml:space="preserve">H     </m:t>
          </m:r>
          <m:r>
            <w:rPr>
              <w:rFonts w:ascii="Cambria Math" w:hAnsi="Cambria Math"/>
            </w:rPr>
            <m:t>i=1,…,n</m:t>
          </m:r>
        </m:oMath>
      </m:oMathPara>
    </w:p>
    <w:p w:rsidR="00FA113B" w:rsidRDefault="00FA113B">
      <w:pPr>
        <w:spacing w:before="100" w:beforeAutospacing="1" w:after="100" w:afterAutospacing="1"/>
        <w:rPr>
          <w:rFonts w:ascii="Palatino Linotype" w:hAnsi="Palatino Linotype"/>
        </w:rPr>
      </w:pPr>
      <w:r>
        <w:rPr>
          <w:rFonts w:ascii="Palatino Linotype" w:hAnsi="Palatino Linotype"/>
        </w:rPr>
        <w:t xml:space="preserve">This may seem like a violation of the assumption that </w:t>
      </w:r>
      <m:oMath>
        <m:r>
          <w:rPr>
            <w:rFonts w:ascii="Cambria Math" w:hAnsi="Cambria Math"/>
          </w:rPr>
          <m:t>Var</m:t>
        </m:r>
        <m:d>
          <m:dPr>
            <m:ctrlPr>
              <w:rPr>
                <w:rFonts w:ascii="Cambria Math" w:hAnsi="Cambria Math"/>
                <w:i/>
              </w:rPr>
            </m:ctrlPr>
          </m:dPr>
          <m:e>
            <m:r>
              <w:rPr>
                <w:rFonts w:ascii="Cambria Math" w:hAnsi="Cambria Math"/>
              </w:rPr>
              <m:t>e</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rPr>
          <w:rFonts w:ascii="Palatino Linotype" w:hAnsi="Palatino Linotype"/>
        </w:rPr>
        <w:t>, but keep in mind that the residuals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Pr>
          <w:rFonts w:ascii="Palatino Linotype" w:hAnsi="Palatino Linotype"/>
        </w:rPr>
        <w:t xml:space="preserve"> are actually estimated quantities like the parameter estimates (</w:t>
      </w:r>
      <m:oMath>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 xml:space="preserve"> &amp;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m:t>
        </m:r>
      </m:oMath>
      <w:r>
        <w:rPr>
          <w:rFonts w:ascii="Palatino Linotype" w:hAnsi="Palatino Linotype"/>
        </w:rPr>
        <w:t xml:space="preserve"> , etc.    Thus they have estimated variances as do the parameters.   The diagonal elements of the hat matrix (</w:t>
      </w:r>
      <m:oMath>
        <m:sSub>
          <m:sSubPr>
            <m:ctrlPr>
              <w:rPr>
                <w:rFonts w:ascii="Cambria Math" w:hAnsi="Cambria Math"/>
                <w:i/>
              </w:rPr>
            </m:ctrlPr>
          </m:sSubPr>
          <m:e>
            <m:r>
              <w:rPr>
                <w:rFonts w:ascii="Cambria Math" w:hAnsi="Cambria Math"/>
              </w:rPr>
              <m:t>h</m:t>
            </m:r>
          </m:e>
          <m:sub>
            <m:r>
              <w:rPr>
                <w:rFonts w:ascii="Cambria Math" w:hAnsi="Cambria Math"/>
              </w:rPr>
              <m:t>ii</m:t>
            </m:r>
          </m:sub>
        </m:sSub>
        <m:r>
          <w:rPr>
            <w:rFonts w:ascii="Cambria Math" w:hAnsi="Cambria Math"/>
          </w:rPr>
          <m:t xml:space="preserve"> or </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 xml:space="preserve"> </m:t>
        </m:r>
      </m:oMath>
      <w:r w:rsidR="00F64342">
        <w:rPr>
          <w:rFonts w:ascii="Palatino Linotype" w:hAnsi="Palatino Linotype"/>
        </w:rPr>
        <w:t>for short</w:t>
      </w:r>
      <w:r>
        <w:rPr>
          <w:rFonts w:ascii="Palatino Linotype" w:hAnsi="Palatino Linotype"/>
        </w:rPr>
        <w:t xml:space="preserve">) is called the </w:t>
      </w:r>
      <w:r w:rsidRPr="00FA113B">
        <w:rPr>
          <w:rFonts w:ascii="Palatino Linotype" w:hAnsi="Palatino Linotype"/>
          <w:b/>
          <w:i/>
        </w:rPr>
        <w:t>potential</w:t>
      </w:r>
      <w:r>
        <w:rPr>
          <w:rFonts w:ascii="Palatino Linotype" w:hAnsi="Palatino Linotype"/>
        </w:rPr>
        <w:t xml:space="preserve"> or </w:t>
      </w:r>
      <w:r w:rsidRPr="00FA113B">
        <w:rPr>
          <w:rFonts w:ascii="Palatino Linotype" w:hAnsi="Palatino Linotype"/>
          <w:b/>
          <w:i/>
        </w:rPr>
        <w:t>leverage</w:t>
      </w:r>
      <w:r>
        <w:rPr>
          <w:rFonts w:ascii="Palatino Linotype" w:hAnsi="Palatino Linotype"/>
        </w:rPr>
        <w:t xml:space="preserve"> value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Pr>
          <w:rFonts w:ascii="Palatino Linotype" w:hAnsi="Palatino Linotype"/>
        </w:rPr>
        <w:t xml:space="preserve"> case.   One can show that,</w:t>
      </w:r>
    </w:p>
    <w:p w:rsidR="00FA113B" w:rsidRDefault="00C73D51" w:rsidP="00FA113B">
      <w:pPr>
        <w:pStyle w:val="ListParagraph"/>
        <w:numPr>
          <w:ilvl w:val="0"/>
          <w:numId w:val="18"/>
        </w:numPr>
        <w:spacing w:before="100" w:beforeAutospacing="1" w:after="100" w:afterAutospacing="1"/>
        <w:rPr>
          <w:rFonts w:ascii="Palatino Linotype" w:hAnsi="Palatino Linotype"/>
        </w:rPr>
      </w:pPr>
      <m:oMath>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≤1</m:t>
        </m:r>
      </m:oMath>
      <w:r w:rsidR="00071B79">
        <w:rPr>
          <w:rFonts w:ascii="Palatino Linotype" w:hAnsi="Palatino Linotype"/>
        </w:rPr>
        <w:br/>
      </w:r>
    </w:p>
    <w:p w:rsidR="00FA113B" w:rsidRDefault="00FA113B" w:rsidP="00FA113B">
      <w:pPr>
        <w:pStyle w:val="ListParagraph"/>
        <w:numPr>
          <w:ilvl w:val="0"/>
          <w:numId w:val="18"/>
        </w:numPr>
        <w:spacing w:before="100" w:beforeAutospacing="1" w:after="100" w:afterAutospacing="1"/>
        <w:rPr>
          <w:rFonts w:ascii="Palatino Linotype" w:hAnsi="Palatino Linotype"/>
        </w:rPr>
      </w:pPr>
      <w:r>
        <w:rPr>
          <w:rFonts w:ascii="Palatino Linotype" w:hAnsi="Palatino Linotype"/>
        </w:rPr>
        <w:t>The mean of the leverage values</w:t>
      </w:r>
      <w:r w:rsidR="00071B79">
        <w:rPr>
          <w:rFonts w:ascii="Palatino Linotype" w:hAnsi="Palatino Linotype"/>
        </w:rPr>
        <w:t xml:space="preserve"> is:</w:t>
      </w:r>
    </w:p>
    <w:p w:rsidR="00071B79" w:rsidRDefault="00FA113B" w:rsidP="00FA113B">
      <w:pPr>
        <w:pStyle w:val="ListParagraph"/>
        <w:spacing w:before="100" w:beforeAutospacing="1" w:after="100" w:afterAutospacing="1"/>
        <w:rPr>
          <w:rFonts w:ascii="Palatino Linotype" w:hAnsi="Palatino Linotype"/>
        </w:rPr>
      </w:pPr>
      <w:r>
        <w:rPr>
          <w:rFonts w:ascii="Palatino Linotype" w:hAnsi="Palatino Linotype"/>
        </w:rPr>
        <w:t xml:space="preserve"> </w:t>
      </w:r>
      <m:oMath>
        <m:acc>
          <m:accPr>
            <m:chr m:val="̅"/>
            <m:ctrlPr>
              <w:rPr>
                <w:rFonts w:ascii="Cambria Math" w:hAnsi="Cambria Math"/>
                <w:i/>
              </w:rPr>
            </m:ctrlPr>
          </m:accPr>
          <m:e>
            <m:r>
              <w:rPr>
                <w:rFonts w:ascii="Cambria Math" w:hAnsi="Cambria Math"/>
              </w:rPr>
              <m:t>h</m:t>
            </m:r>
          </m:e>
        </m:acc>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n</m:t>
            </m:r>
          </m:den>
        </m:f>
      </m:oMath>
      <w:r w:rsidR="00071B79">
        <w:rPr>
          <w:rFonts w:ascii="Palatino Linotype" w:hAnsi="Palatino Linotype"/>
        </w:rPr>
        <w:t xml:space="preserve">  </w:t>
      </w:r>
      <w:r>
        <w:rPr>
          <w:rFonts w:ascii="Palatino Linotype" w:hAnsi="Palatino Linotype"/>
        </w:rPr>
        <w:t xml:space="preserve">          </w:t>
      </w:r>
    </w:p>
    <w:p w:rsidR="00FA113B" w:rsidRDefault="00FA113B" w:rsidP="00FA113B">
      <w:pPr>
        <w:pStyle w:val="ListParagraph"/>
        <w:spacing w:before="100" w:beforeAutospacing="1" w:after="100" w:afterAutospacing="1"/>
        <w:rPr>
          <w:rFonts w:ascii="Palatino Linotype" w:hAnsi="Palatino Linotype"/>
        </w:rPr>
      </w:pPr>
      <w:r>
        <w:rPr>
          <w:rFonts w:ascii="Palatino Linotype" w:hAnsi="Palatino Linotype"/>
        </w:rPr>
        <w:t xml:space="preserve">where </w:t>
      </w:r>
      <m:oMath>
        <m:r>
          <w:rPr>
            <w:rFonts w:ascii="Cambria Math" w:hAnsi="Cambria Math"/>
          </w:rPr>
          <m:t>k=</m:t>
        </m:r>
      </m:oMath>
      <w:r>
        <w:rPr>
          <w:rFonts w:ascii="Palatino Linotype" w:hAnsi="Palatino Linotype"/>
        </w:rPr>
        <w:t xml:space="preserve"> # of terms</w:t>
      </w:r>
      <w:r w:rsidR="00071B79">
        <w:rPr>
          <w:rFonts w:ascii="Palatino Linotype" w:hAnsi="Palatino Linotype"/>
        </w:rPr>
        <w:t>/parameters</w:t>
      </w:r>
      <w:r>
        <w:rPr>
          <w:rFonts w:ascii="Palatino Linotype" w:hAnsi="Palatino Linotype"/>
        </w:rPr>
        <w:t xml:space="preserve"> in the model.</w:t>
      </w:r>
      <w:r w:rsidR="00071B79">
        <w:rPr>
          <w:rFonts w:ascii="Palatino Linotype" w:hAnsi="Palatino Linotype"/>
        </w:rPr>
        <w:t xml:space="preserve">  </w:t>
      </w:r>
      <w:r w:rsidR="00071B79">
        <w:rPr>
          <w:rFonts w:ascii="Palatino Linotype" w:hAnsi="Palatino Linotype"/>
        </w:rPr>
        <w:br/>
      </w:r>
      <w:r w:rsidR="00F64342">
        <w:rPr>
          <w:rFonts w:ascii="Palatino Linotype" w:hAnsi="Palatino Linotype"/>
          <w:sz w:val="20"/>
        </w:rPr>
        <w:br/>
      </w:r>
      <w:r w:rsidR="00071B79" w:rsidRPr="00071B79">
        <w:rPr>
          <w:rFonts w:ascii="Palatino Linotype" w:hAnsi="Palatino Linotype"/>
          <w:sz w:val="20"/>
        </w:rPr>
        <w:t>Note</w:t>
      </w:r>
      <w:r w:rsidR="00071B79">
        <w:rPr>
          <w:rFonts w:ascii="Palatino Linotype" w:hAnsi="Palatino Linotype"/>
          <w:sz w:val="20"/>
        </w:rPr>
        <w:t>:</w:t>
      </w:r>
      <w:r w:rsidR="00071B79" w:rsidRPr="00071B79">
        <w:rPr>
          <w:rFonts w:ascii="Palatino Linotype" w:hAnsi="Palatino Linotype"/>
          <w:sz w:val="20"/>
        </w:rPr>
        <w:t xml:space="preserve"> for the model where </w:t>
      </w:r>
      <m:oMath>
        <m:r>
          <w:rPr>
            <w:rFonts w:ascii="Cambria Math" w:hAnsi="Cambria Math"/>
            <w:sz w:val="20"/>
          </w:rPr>
          <m:t>E</m:t>
        </m:r>
        <m:d>
          <m:dPr>
            <m:ctrlPr>
              <w:rPr>
                <w:rFonts w:ascii="Cambria Math" w:hAnsi="Cambria Math"/>
                <w:i/>
                <w:sz w:val="20"/>
              </w:rPr>
            </m:ctrlPr>
          </m:dPr>
          <m:e>
            <m:r>
              <w:rPr>
                <w:rFonts w:ascii="Cambria Math" w:hAnsi="Cambria Math"/>
                <w:sz w:val="20"/>
              </w:rPr>
              <m:t>Y</m:t>
            </m:r>
          </m:e>
          <m:e>
            <m:r>
              <w:rPr>
                <w:rFonts w:ascii="Cambria Math" w:hAnsi="Cambria Math"/>
                <w:sz w:val="20"/>
              </w:rPr>
              <m:t>X</m:t>
            </m:r>
          </m:e>
        </m:d>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o</m:t>
            </m:r>
          </m:sub>
        </m:sSub>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U</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k-1</m:t>
            </m:r>
          </m:sub>
        </m:sSub>
        <m:sSub>
          <m:sSubPr>
            <m:ctrlPr>
              <w:rPr>
                <w:rFonts w:ascii="Cambria Math" w:hAnsi="Cambria Math"/>
                <w:i/>
                <w:sz w:val="20"/>
              </w:rPr>
            </m:ctrlPr>
          </m:sSubPr>
          <m:e>
            <m:r>
              <w:rPr>
                <w:rFonts w:ascii="Cambria Math" w:hAnsi="Cambria Math"/>
                <w:sz w:val="20"/>
              </w:rPr>
              <m:t>U</m:t>
            </m:r>
          </m:e>
          <m:sub>
            <m:r>
              <w:rPr>
                <w:rFonts w:ascii="Cambria Math" w:hAnsi="Cambria Math"/>
                <w:sz w:val="20"/>
              </w:rPr>
              <m:t>k-1</m:t>
            </m:r>
          </m:sub>
        </m:sSub>
      </m:oMath>
      <w:r w:rsidR="00071B79" w:rsidRPr="00071B79">
        <w:rPr>
          <w:rFonts w:ascii="Palatino Linotype" w:hAnsi="Palatino Linotype"/>
          <w:sz w:val="20"/>
        </w:rPr>
        <w:t xml:space="preserve"> the mean leverage value is </w:t>
      </w:r>
      <m:oMath>
        <m:acc>
          <m:accPr>
            <m:chr m:val="̅"/>
            <m:ctrlPr>
              <w:rPr>
                <w:rFonts w:ascii="Cambria Math" w:hAnsi="Cambria Math"/>
                <w:i/>
                <w:sz w:val="20"/>
              </w:rPr>
            </m:ctrlPr>
          </m:accPr>
          <m:e>
            <m:r>
              <w:rPr>
                <w:rFonts w:ascii="Cambria Math" w:hAnsi="Cambria Math"/>
                <w:sz w:val="20"/>
              </w:rPr>
              <m:t>h</m:t>
            </m:r>
          </m:e>
        </m:acc>
        <m:r>
          <w:rPr>
            <w:rFonts w:ascii="Cambria Math" w:hAnsi="Cambria Math"/>
            <w:sz w:val="20"/>
          </w:rPr>
          <m:t>=</m:t>
        </m:r>
        <m:f>
          <m:fPr>
            <m:type m:val="skw"/>
            <m:ctrlPr>
              <w:rPr>
                <w:rFonts w:ascii="Cambria Math" w:hAnsi="Cambria Math"/>
                <w:i/>
                <w:sz w:val="20"/>
              </w:rPr>
            </m:ctrlPr>
          </m:fPr>
          <m:num>
            <m:r>
              <w:rPr>
                <w:rFonts w:ascii="Cambria Math" w:hAnsi="Cambria Math"/>
                <w:sz w:val="20"/>
              </w:rPr>
              <m:t>k</m:t>
            </m:r>
          </m:num>
          <m:den>
            <m:r>
              <w:rPr>
                <w:rFonts w:ascii="Cambria Math" w:hAnsi="Cambria Math"/>
                <w:sz w:val="20"/>
              </w:rPr>
              <m:t>n</m:t>
            </m:r>
          </m:den>
        </m:f>
      </m:oMath>
      <w:r w:rsidR="00071B79" w:rsidRPr="00071B79">
        <w:rPr>
          <w:rFonts w:ascii="Palatino Linotype" w:hAnsi="Palatino Linotype"/>
          <w:sz w:val="20"/>
        </w:rPr>
        <w:t>.</w:t>
      </w:r>
    </w:p>
    <w:p w:rsidR="00071B79" w:rsidRDefault="00F64342">
      <w:pPr>
        <w:spacing w:before="100" w:beforeAutospacing="1" w:after="100" w:afterAutospacing="1"/>
        <w:rPr>
          <w:rFonts w:ascii="Palatino Linotype" w:hAnsi="Palatino Linotype"/>
        </w:rPr>
      </w:pPr>
      <w:r>
        <w:rPr>
          <w:rFonts w:ascii="Palatino Linotype" w:hAnsi="Palatino Linotype"/>
          <w:noProof/>
        </w:rPr>
        <mc:AlternateContent>
          <mc:Choice Requires="wps">
            <w:drawing>
              <wp:anchor distT="0" distB="0" distL="114300" distR="114300" simplePos="0" relativeHeight="251667456" behindDoc="0" locked="0" layoutInCell="1" allowOverlap="1" wp14:anchorId="68A10CE5" wp14:editId="057898DE">
                <wp:simplePos x="0" y="0"/>
                <wp:positionH relativeFrom="margin">
                  <wp:align>center</wp:align>
                </wp:positionH>
                <wp:positionV relativeFrom="paragraph">
                  <wp:posOffset>548310</wp:posOffset>
                </wp:positionV>
                <wp:extent cx="5667375" cy="7239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667375" cy="723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C517B" id="Rectangle 14" o:spid="_x0000_s1026" style="position:absolute;margin-left:0;margin-top:43.15pt;width:446.25pt;height:57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" filled="f" strokecolor="#243f60 [1604]" strokeweight="2pt">
                <w10:wrap anchorx="margin"/>
              </v:rect>
            </w:pict>
          </mc:Fallback>
        </mc:AlternateContent>
      </w:r>
      <w:r w:rsidR="00071B79">
        <w:rPr>
          <w:rFonts w:ascii="Palatino Linotype" w:hAnsi="Palatino Linotype"/>
        </w:rPr>
        <w:t xml:space="preserve">Thus the closer the leverage value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071B79">
        <w:rPr>
          <w:rFonts w:ascii="Palatino Linotype" w:hAnsi="Palatino Linotype"/>
        </w:rPr>
        <w:t xml:space="preserve"> case is to 1, the closer the variance of the residual associated with it </w:t>
      </w:r>
      <m:oMath>
        <m:r>
          <w:rPr>
            <w:rFonts w:ascii="Cambria Math" w:hAnsi="Cambria Math"/>
          </w:rPr>
          <m:t>Var(</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sidR="00071B79">
        <w:rPr>
          <w:rFonts w:ascii="Palatino Linotype" w:hAnsi="Palatino Linotype"/>
        </w:rPr>
        <w:t xml:space="preserve"> is to zero.</w:t>
      </w:r>
    </w:p>
    <w:p w:rsidR="00380745" w:rsidRDefault="00071B79">
      <w:pPr>
        <w:spacing w:before="100" w:beforeAutospacing="1" w:after="100" w:afterAutospacing="1"/>
        <w:rPr>
          <w:rFonts w:ascii="Palatino Linotype" w:hAnsi="Palatino Linotype"/>
        </w:rPr>
      </w:pPr>
      <w:r w:rsidRPr="007F016F">
        <w:rPr>
          <w:rFonts w:ascii="Palatino Linotype" w:hAnsi="Palatino Linotype"/>
          <w:u w:val="single"/>
        </w:rPr>
        <w:t>Rule of Thumb:</w:t>
      </w:r>
      <w:r>
        <w:rPr>
          <w:rFonts w:ascii="Palatino Linotype" w:hAnsi="Palatino Linotype"/>
        </w:rPr>
        <w:t xml:space="preserve">  Leverage values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sidR="00380745">
        <w:rPr>
          <w:rFonts w:ascii="Palatino Linotype" w:hAnsi="Palatino Linotype"/>
        </w:rPr>
        <w:t>) exceeding twice the average (</w:t>
      </w:r>
      <m:oMath>
        <m:acc>
          <m:accPr>
            <m:chr m:val="̅"/>
            <m:ctrlPr>
              <w:rPr>
                <w:rFonts w:ascii="Cambria Math" w:hAnsi="Cambria Math"/>
                <w:i/>
              </w:rPr>
            </m:ctrlPr>
          </m:accPr>
          <m:e>
            <m:r>
              <w:rPr>
                <w:rFonts w:ascii="Cambria Math" w:hAnsi="Cambria Math"/>
              </w:rPr>
              <m:t>h</m:t>
            </m:r>
          </m:e>
        </m:acc>
      </m:oMath>
      <w:r w:rsidR="00380745">
        <w:rPr>
          <w:rFonts w:ascii="Palatino Linotype" w:hAnsi="Palatino Linotype"/>
        </w:rPr>
        <w:t xml:space="preserve">) should be considered noteworthy.   However, when </w:t>
      </w:r>
      <m:oMath>
        <m:r>
          <w:rPr>
            <w:rFonts w:ascii="Cambria Math" w:hAnsi="Cambria Math"/>
          </w:rPr>
          <m:t>n</m:t>
        </m:r>
      </m:oMath>
      <w:r w:rsidR="00380745">
        <w:rPr>
          <w:rFonts w:ascii="Palatino Linotype" w:hAnsi="Palatino Linotype"/>
        </w:rPr>
        <w:t xml:space="preserve"> is large it is unlikely any single observation will exceed this cutoff.</w:t>
      </w:r>
    </w:p>
    <w:p w:rsidR="00380745" w:rsidRPr="00F64342" w:rsidRDefault="007F016F">
      <w:pPr>
        <w:spacing w:before="100" w:beforeAutospacing="1" w:after="100" w:afterAutospacing="1"/>
        <w:rPr>
          <w:rFonts w:ascii="Palatino Linotype" w:hAnsi="Palatino Linotype"/>
          <w:b/>
        </w:rPr>
      </w:pPr>
      <w:r>
        <w:rPr>
          <w:rFonts w:ascii="Palatino Linotype" w:hAnsi="Palatino Linotype"/>
          <w:b/>
        </w:rPr>
        <w:br/>
      </w:r>
      <w:r w:rsidR="00380745" w:rsidRPr="00F64342">
        <w:rPr>
          <w:rFonts w:ascii="Palatino Linotype" w:hAnsi="Palatino Linotype"/>
          <w:b/>
        </w:rPr>
        <w:t>“Standardized</w:t>
      </w:r>
      <w:r w:rsidR="00F64342">
        <w:rPr>
          <w:rFonts w:ascii="Palatino Linotype" w:hAnsi="Palatino Linotype"/>
          <w:b/>
        </w:rPr>
        <w:t>/Studentized</w:t>
      </w:r>
      <w:r w:rsidR="00380745" w:rsidRPr="00F64342">
        <w:rPr>
          <w:rFonts w:ascii="Palatino Linotype" w:hAnsi="Palatino Linotype"/>
          <w:b/>
        </w:rPr>
        <w:t>” Residuals</w:t>
      </w:r>
      <w:r w:rsidR="00990B50" w:rsidRPr="00F64342">
        <w:rPr>
          <w:rFonts w:ascii="Palatino Linotype" w:hAnsi="Palatino Linotype"/>
          <w:b/>
        </w:rPr>
        <w:t xml:space="preserve"> and Outliers</w:t>
      </w:r>
      <w:r>
        <w:rPr>
          <w:rFonts w:ascii="Palatino Linotype" w:hAnsi="Palatino Linotype"/>
          <w:b/>
        </w:rPr>
        <w:t xml:space="preserve"> – </w:t>
      </w:r>
      <w:r>
        <w:rPr>
          <w:rFonts w:ascii="Palatino Linotype" w:hAnsi="Palatino Linotype"/>
          <w:i/>
          <w:sz w:val="20"/>
        </w:rPr>
        <w:t>Poorly fit cases</w:t>
      </w:r>
      <w:r w:rsidR="00F64342">
        <w:rPr>
          <w:rFonts w:ascii="Palatino Linotype" w:hAnsi="Palatino Linotype"/>
          <w:b/>
        </w:rPr>
        <w:br/>
      </w:r>
      <w:r w:rsidR="00380745">
        <w:rPr>
          <w:rFonts w:ascii="Palatino Linotype" w:hAnsi="Palatino Linotype"/>
        </w:rPr>
        <w:t>The value of residuals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sidR="00380745">
        <w:rPr>
          <w:rFonts w:ascii="Palatino Linotype" w:hAnsi="Palatino Linotype"/>
        </w:rPr>
        <w:t xml:space="preserve"> are </w:t>
      </w:r>
      <w:r w:rsidR="00380745" w:rsidRPr="00990B50">
        <w:rPr>
          <w:rFonts w:ascii="Palatino Linotype" w:hAnsi="Palatino Linotype"/>
          <w:b/>
        </w:rPr>
        <w:t>scale dependent</w:t>
      </w:r>
      <w:r w:rsidR="00380745">
        <w:rPr>
          <w:rFonts w:ascii="Palatino Linotype" w:hAnsi="Palatino Linotype"/>
        </w:rPr>
        <w:t xml:space="preserve">, for example if the response is in millions are residual may be in the hundreds </w:t>
      </w:r>
      <w:r w:rsidR="00990B50">
        <w:rPr>
          <w:rFonts w:ascii="Palatino Linotype" w:hAnsi="Palatino Linotype"/>
        </w:rPr>
        <w:t>of thousands</w:t>
      </w:r>
      <w:r w:rsidR="00F64342">
        <w:rPr>
          <w:rFonts w:ascii="Palatino Linotype" w:hAnsi="Palatino Linotype"/>
        </w:rPr>
        <w:t xml:space="preserve"> or millions</w:t>
      </w:r>
      <w:r w:rsidR="00990B50">
        <w:rPr>
          <w:rFonts w:ascii="Palatino Linotype" w:hAnsi="Palatino Linotype"/>
        </w:rPr>
        <w:t xml:space="preserve">, </w:t>
      </w:r>
      <w:r w:rsidR="00380745">
        <w:rPr>
          <w:rFonts w:ascii="Palatino Linotype" w:hAnsi="Palatino Linotype"/>
        </w:rPr>
        <w:t xml:space="preserve">while if the response is a decimal value the residual may be in the hundredths. </w:t>
      </w:r>
      <w:r w:rsidR="00990B50">
        <w:rPr>
          <w:rFonts w:ascii="Palatino Linotype" w:hAnsi="Palatino Linotype"/>
        </w:rPr>
        <w:t xml:space="preserve"> Thus putting the residuals in standardized scale would allow us to more easily determine if a residual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sidR="00990B50">
        <w:rPr>
          <w:rFonts w:ascii="Palatino Linotype" w:hAnsi="Palatino Linotype"/>
        </w:rPr>
        <w:t xml:space="preserve"> is extreme (i.e. if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990B50">
        <w:rPr>
          <w:rFonts w:ascii="Palatino Linotype" w:hAnsi="Palatino Linotype"/>
        </w:rPr>
        <w:t xml:space="preserve"> case is a potential outlier).  </w:t>
      </w:r>
    </w:p>
    <w:p w:rsidR="00380745" w:rsidRDefault="00990B50">
      <w:pPr>
        <w:spacing w:before="100" w:beforeAutospacing="1" w:after="100" w:afterAutospacing="1"/>
        <w:rPr>
          <w:rFonts w:ascii="Palatino Linotype" w:hAnsi="Palatino Linotype"/>
        </w:rPr>
      </w:pPr>
      <w:r>
        <w:rPr>
          <w:rFonts w:ascii="Palatino Linotype" w:hAnsi="Palatino Linotype"/>
        </w:rPr>
        <w:t xml:space="preserve">Because </w:t>
      </w:r>
      <m:oMath>
        <m:r>
          <w:rPr>
            <w:rFonts w:ascii="Cambria Math" w:hAnsi="Cambria Math"/>
          </w:rPr>
          <m:t>Var</m:t>
        </m:r>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i</m:t>
                </m:r>
              </m:sub>
            </m:sSub>
          </m:e>
        </m:d>
      </m:oMath>
      <w:r>
        <w:rPr>
          <w:rFonts w:ascii="Palatino Linotype" w:hAnsi="Palatino Linotype"/>
        </w:rPr>
        <w:t xml:space="preserve"> and the sum (and hence the mean) of the residuals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Pr>
          <w:rFonts w:ascii="Palatino Linotype" w:hAnsi="Palatino Linotype"/>
        </w:rPr>
        <w:t xml:space="preserve"> is ALWAYS</w:t>
      </w:r>
      <w:r w:rsidR="00F64342">
        <w:rPr>
          <w:rFonts w:ascii="Palatino Linotype" w:hAnsi="Palatino Linotype"/>
        </w:rPr>
        <w:t xml:space="preserve"> zero a standardized residual (</w:t>
      </w:r>
      <w:r>
        <w:rPr>
          <w:rFonts w:ascii="Palatino Linotype" w:hAnsi="Palatino Linotype"/>
        </w:rPr>
        <w:t xml:space="preserve">think </w:t>
      </w:r>
      <w:r w:rsidRPr="00990B50">
        <w:rPr>
          <w:rFonts w:ascii="Palatino Linotype" w:hAnsi="Palatino Linotype"/>
          <w:i/>
        </w:rPr>
        <w:t>z-score</w:t>
      </w:r>
      <w:r>
        <w:rPr>
          <w:rFonts w:ascii="Palatino Linotype" w:hAnsi="Palatino Linotype"/>
        </w:rPr>
        <w:t>) is given by:</w:t>
      </w:r>
    </w:p>
    <w:p w:rsidR="00990B50" w:rsidRPr="00990B50" w:rsidRDefault="00C73D51">
      <w:pPr>
        <w:spacing w:before="100" w:beforeAutospacing="1" w:after="100" w:afterAutospacing="1"/>
        <w:rPr>
          <w:rFonts w:ascii="Palatino Linotype" w:hAnsi="Palatino Linotype"/>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num>
            <m:den>
              <m:acc>
                <m:accPr>
                  <m:ctrlPr>
                    <w:rPr>
                      <w:rFonts w:ascii="Cambria Math" w:hAnsi="Cambria Math"/>
                      <w:i/>
                    </w:rPr>
                  </m:ctrlPr>
                </m:accPr>
                <m:e>
                  <m:r>
                    <w:rPr>
                      <w:rFonts w:ascii="Cambria Math" w:hAnsi="Cambria Math"/>
                    </w:rPr>
                    <m:t>σ</m:t>
                  </m:r>
                </m:e>
              </m:acc>
              <m:rad>
                <m:radPr>
                  <m:degHide m:val="1"/>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i</m:t>
                      </m:r>
                    </m:sub>
                  </m:sSub>
                </m:e>
              </m:rad>
            </m:den>
          </m:f>
        </m:oMath>
      </m:oMathPara>
    </w:p>
    <w:p w:rsidR="00E00154" w:rsidRDefault="00990B50">
      <w:pPr>
        <w:spacing w:before="100" w:beforeAutospacing="1" w:after="100" w:afterAutospacing="1"/>
        <w:rPr>
          <w:rFonts w:ascii="Palatino Linotype" w:hAnsi="Palatino Linotype"/>
        </w:rPr>
      </w:pPr>
      <w:r>
        <w:rPr>
          <w:rFonts w:ascii="Palatino Linotype" w:hAnsi="Palatino Linotype"/>
        </w:rPr>
        <w:t xml:space="preserve">The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's</m:t>
        </m:r>
      </m:oMath>
      <w:r>
        <w:rPr>
          <w:rFonts w:ascii="Palatino Linotype" w:hAnsi="Palatino Linotype"/>
        </w:rPr>
        <w:t xml:space="preserve"> are called the </w:t>
      </w:r>
      <w:r w:rsidRPr="00990B50">
        <w:rPr>
          <w:rFonts w:ascii="Palatino Linotype" w:hAnsi="Palatino Linotype"/>
          <w:b/>
          <w:i/>
        </w:rPr>
        <w:t>standardized residuals</w:t>
      </w:r>
      <w:r w:rsidR="00F64342">
        <w:rPr>
          <w:rFonts w:ascii="Palatino Linotype" w:hAnsi="Palatino Linotype"/>
          <w:b/>
          <w:i/>
        </w:rPr>
        <w:t xml:space="preserve"> </w:t>
      </w:r>
      <w:r w:rsidR="00F64342" w:rsidRPr="00F64342">
        <w:rPr>
          <w:rFonts w:ascii="Palatino Linotype" w:hAnsi="Palatino Linotype"/>
        </w:rPr>
        <w:t>(though they are referred to as studentized residuals in JMP)</w:t>
      </w:r>
      <w:r w:rsidR="00E00154">
        <w:rPr>
          <w:rFonts w:ascii="Palatino Linotype" w:hAnsi="Palatino Linotype"/>
        </w:rPr>
        <w:t xml:space="preserve">.   If the errors are normally distributed then we would expect approximately 95% the observations to have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∈(-2,2)</m:t>
        </m:r>
      </m:oMath>
      <w:r w:rsidR="00E00154">
        <w:rPr>
          <w:rFonts w:ascii="Palatino Linotype" w:hAnsi="Palatino Linotype"/>
        </w:rPr>
        <w:t xml:space="preserve"> and 99.7% to have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∈(-3,3)</m:t>
        </m:r>
      </m:oMath>
      <w:r w:rsidR="00E00154">
        <w:rPr>
          <w:rFonts w:ascii="Palatino Linotype" w:hAnsi="Palatino Linotype"/>
        </w:rPr>
        <w:t xml:space="preserve">.  Any observations with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E00154">
        <w:rPr>
          <w:rFonts w:ascii="Palatino Linotype" w:hAnsi="Palatino Linotype"/>
        </w:rPr>
        <w:t xml:space="preserve"> beyond these ranges are potentially outlying.   HOWEVER, this is form of the standardized residual is not satisfactory for identifying outlier.</w:t>
      </w:r>
    </w:p>
    <w:p w:rsidR="00E00154" w:rsidRDefault="00E00154">
      <w:pPr>
        <w:spacing w:before="100" w:beforeAutospacing="1" w:after="100" w:afterAutospacing="1"/>
        <w:rPr>
          <w:rFonts w:ascii="Palatino Linotype" w:hAnsi="Palatino Linotype"/>
        </w:rPr>
      </w:pPr>
      <w:r>
        <w:rPr>
          <w:rFonts w:ascii="Palatino Linotype" w:hAnsi="Palatino Linotype"/>
        </w:rPr>
        <w:t xml:space="preserve">Because outliers will inflate our estimate of the error standard deviation (RMSE) </w:t>
      </w:r>
      <m:oMath>
        <m:acc>
          <m:accPr>
            <m:ctrlPr>
              <w:rPr>
                <w:rFonts w:ascii="Cambria Math" w:hAnsi="Cambria Math"/>
                <w:i/>
              </w:rPr>
            </m:ctrlPr>
          </m:accPr>
          <m:e>
            <m:r>
              <w:rPr>
                <w:rFonts w:ascii="Cambria Math" w:hAnsi="Cambria Math"/>
              </w:rPr>
              <m:t>σ</m:t>
            </m:r>
          </m:e>
        </m:acc>
        <m:r>
          <w:rPr>
            <w:rFonts w:ascii="Cambria Math" w:hAnsi="Cambria Math"/>
          </w:rPr>
          <m:t xml:space="preserve"> </m:t>
        </m:r>
      </m:oMath>
      <w:r>
        <w:rPr>
          <w:rFonts w:ascii="Palatino Linotype" w:hAnsi="Palatino Linotype"/>
        </w:rPr>
        <w:t xml:space="preserve">they can potentially mask themselves.  Thus a better statistic/residual for identifying outliers is the </w:t>
      </w:r>
      <w:r w:rsidRPr="00E00154">
        <w:rPr>
          <w:rFonts w:ascii="Palatino Linotype" w:hAnsi="Palatino Linotype"/>
          <w:b/>
          <w:i/>
        </w:rPr>
        <w:t>studentized residual</w:t>
      </w:r>
      <w:r>
        <w:rPr>
          <w:rFonts w:ascii="Palatino Linotype" w:hAnsi="Palatino Linotype"/>
        </w:rPr>
        <w:t xml:space="preserve"> </w:t>
      </w:r>
      <w:r w:rsidR="00F64342">
        <w:rPr>
          <w:rFonts w:ascii="Palatino Linotype" w:hAnsi="Palatino Linotype"/>
        </w:rPr>
        <w:t xml:space="preserve">or </w:t>
      </w:r>
      <w:r w:rsidR="00F64342" w:rsidRPr="00F64342">
        <w:rPr>
          <w:rFonts w:ascii="Palatino Linotype" w:hAnsi="Palatino Linotype"/>
          <w:b/>
          <w:i/>
        </w:rPr>
        <w:t xml:space="preserve">externally studentized residual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w:r w:rsidR="00F64342">
        <w:rPr>
          <w:rFonts w:ascii="Palatino Linotype" w:hAnsi="Palatino Linotype"/>
        </w:rPr>
        <w:t xml:space="preserve"> which is given by,</w:t>
      </w:r>
    </w:p>
    <w:p w:rsidR="00380745" w:rsidRPr="00B96738" w:rsidRDefault="00C73D51">
      <w:pPr>
        <w:spacing w:before="100" w:beforeAutospacing="1" w:after="100" w:afterAutospacing="1"/>
        <w:rPr>
          <w:rFonts w:ascii="Palatino Linotype" w:hAnsi="Palatino Linotype"/>
        </w:rPr>
      </w:pPr>
      <m:oMathPara>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 xml:space="preserve">(-i) </m:t>
                  </m:r>
                </m:sub>
              </m:sSub>
              <m:rad>
                <m:radPr>
                  <m:degHide m:val="1"/>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i</m:t>
                      </m:r>
                    </m:sub>
                  </m:sSub>
                </m:e>
              </m:rad>
            </m:den>
          </m:f>
          <m:r>
            <w:rPr>
              <w:rFonts w:ascii="Cambria Math" w:hAnsi="Cambria Math"/>
            </w:rPr>
            <m:t xml:space="preserve">  where </m:t>
          </m:r>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d>
                <m:dPr>
                  <m:ctrlPr>
                    <w:rPr>
                      <w:rFonts w:ascii="Cambria Math" w:hAnsi="Cambria Math"/>
                      <w:i/>
                    </w:rPr>
                  </m:ctrlPr>
                </m:dPr>
                <m:e>
                  <m:r>
                    <w:rPr>
                      <w:rFonts w:ascii="Cambria Math" w:hAnsi="Cambria Math"/>
                    </w:rPr>
                    <m:t>-i</m:t>
                  </m:r>
                </m:e>
              </m:d>
            </m:sub>
          </m:sSub>
          <m:r>
            <w:rPr>
              <w:rFonts w:ascii="Cambria Math" w:hAnsi="Cambria Math"/>
            </w:rPr>
            <m:t xml:space="preserve">=RMSE when </m:t>
          </m:r>
          <m:sSup>
            <m:sSupPr>
              <m:ctrlPr>
                <w:rPr>
                  <w:rFonts w:ascii="Cambria Math" w:hAnsi="Cambria Math"/>
                  <w:i/>
                </w:rPr>
              </m:ctrlPr>
            </m:sSupPr>
            <m:e>
              <m:r>
                <w:rPr>
                  <w:rFonts w:ascii="Cambria Math" w:hAnsi="Cambria Math"/>
                </w:rPr>
                <m:t>i</m:t>
              </m:r>
            </m:e>
            <m:sup>
              <m:r>
                <w:rPr>
                  <w:rFonts w:ascii="Cambria Math" w:hAnsi="Cambria Math"/>
                </w:rPr>
                <m:t>th</m:t>
              </m:r>
            </m:sup>
          </m:sSup>
          <m:r>
            <w:rPr>
              <w:rFonts w:ascii="Cambria Math" w:hAnsi="Cambria Math"/>
            </w:rPr>
            <m:t>case is excluded.</m:t>
          </m:r>
        </m:oMath>
      </m:oMathPara>
    </w:p>
    <w:p w:rsidR="00B96738" w:rsidRDefault="00B96738">
      <w:pPr>
        <w:spacing w:before="100" w:beforeAutospacing="1" w:after="100" w:afterAutospacing="1"/>
        <w:rPr>
          <w:rFonts w:ascii="Palatino Linotype" w:hAnsi="Palatino Linotype"/>
        </w:rPr>
      </w:pPr>
      <w:r>
        <w:rPr>
          <w:rFonts w:ascii="Palatino Linotype" w:hAnsi="Palatino Linotype"/>
        </w:rPr>
        <w:t>Another expression for the studentized residual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Pr>
          <w:rFonts w:ascii="Palatino Linotype" w:hAnsi="Palatino Linotype"/>
        </w:rPr>
        <w:t>) is:</w:t>
      </w:r>
    </w:p>
    <w:p w:rsidR="00B96738" w:rsidRPr="00B96738" w:rsidRDefault="00C73D51" w:rsidP="00B96738">
      <w:pPr>
        <w:spacing w:before="100" w:beforeAutospacing="1" w:after="100" w:afterAutospacing="1"/>
        <w:ind w:left="720" w:firstLine="720"/>
        <w:jc w:val="center"/>
        <w:rPr>
          <w:rFonts w:ascii="Palatino Linotype" w:hAnsi="Palatino Linotype"/>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n-k-1</m:t>
                      </m:r>
                    </m:num>
                    <m:den>
                      <m:r>
                        <w:rPr>
                          <w:rFonts w:ascii="Cambria Math" w:hAnsi="Cambria Math"/>
                        </w:rPr>
                        <m:t>n-k-</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380745" w:rsidRDefault="00E00154">
      <w:pPr>
        <w:spacing w:before="100" w:beforeAutospacing="1" w:after="100" w:afterAutospacing="1"/>
        <w:rPr>
          <w:rFonts w:ascii="Palatino Linotype" w:hAnsi="Palatino Linotype"/>
        </w:rPr>
      </w:pPr>
      <w:r>
        <w:rPr>
          <w:rFonts w:ascii="Palatino Linotype" w:hAnsi="Palatino Linotype"/>
        </w:rPr>
        <w:t xml:space="preserve">Because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Pr>
          <w:rFonts w:ascii="Palatino Linotype" w:hAnsi="Palatino Linotype"/>
        </w:rPr>
        <w:t xml:space="preserve"> case is excluded when calculating the estimated error standard deviation (</w:t>
      </w:r>
      <m:oMath>
        <m:acc>
          <m:accPr>
            <m:ctrlPr>
              <w:rPr>
                <w:rFonts w:ascii="Cambria Math" w:hAnsi="Cambria Math"/>
                <w:i/>
              </w:rPr>
            </m:ctrlPr>
          </m:accPr>
          <m:e>
            <m:r>
              <w:rPr>
                <w:rFonts w:ascii="Cambria Math" w:hAnsi="Cambria Math"/>
              </w:rPr>
              <m:t>σ</m:t>
            </m:r>
          </m:e>
        </m:acc>
        <m:r>
          <w:rPr>
            <w:rFonts w:ascii="Cambria Math" w:hAnsi="Cambria Math"/>
          </w:rPr>
          <m:t>)</m:t>
        </m:r>
      </m:oMath>
      <w:r>
        <w:rPr>
          <w:rFonts w:ascii="Palatino Linotype" w:hAnsi="Palatino Linotype"/>
        </w:rPr>
        <w:t xml:space="preserve"> the outlier can inflate the estimate and subsequently mask itself.  </w:t>
      </w:r>
      <w:r w:rsidR="008823AC">
        <w:rPr>
          <w:rFonts w:ascii="Palatino Linotype" w:hAnsi="Palatino Linotype"/>
        </w:rPr>
        <w:t xml:space="preserve">One can show that the studentized residuals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w:r w:rsidR="008823AC">
        <w:rPr>
          <w:rFonts w:ascii="Palatino Linotype" w:hAnsi="Palatino Linotype"/>
        </w:rPr>
        <w:t xml:space="preserve"> have a t-distribution with </w:t>
      </w:r>
      <m:oMath>
        <m:r>
          <w:rPr>
            <w:rFonts w:ascii="Cambria Math" w:hAnsi="Cambria Math"/>
          </w:rPr>
          <m:t xml:space="preserve">df=n-k-1 </m:t>
        </m:r>
      </m:oMath>
      <w:r w:rsidR="008823AC">
        <w:rPr>
          <w:rFonts w:ascii="Palatino Linotype" w:hAnsi="Palatino Linotype"/>
        </w:rPr>
        <w:t xml:space="preserve">, where </w:t>
      </w:r>
      <m:oMath>
        <m:r>
          <w:rPr>
            <w:rFonts w:ascii="Cambria Math" w:hAnsi="Cambria Math"/>
          </w:rPr>
          <m:t>k=</m:t>
        </m:r>
      </m:oMath>
      <w:r w:rsidR="008823AC">
        <w:rPr>
          <w:rFonts w:ascii="Palatino Linotype" w:hAnsi="Palatino Linotype"/>
        </w:rPr>
        <w:t xml:space="preserve"> # of terms/parameters in the model.  The NH and AH being tested by this t-statistic are as follows:</w:t>
      </w:r>
    </w:p>
    <w:p w:rsidR="008823AC" w:rsidRPr="008823AC" w:rsidRDefault="008823AC" w:rsidP="008823AC">
      <w:pPr>
        <w:spacing w:before="100" w:beforeAutospacing="1" w:after="100" w:afterAutospacing="1"/>
        <w:ind w:firstLine="720"/>
        <w:rPr>
          <w:rFonts w:ascii="Palatino Linotype" w:hAnsi="Palatino Linotype"/>
        </w:rPr>
      </w:pPr>
      <w:r>
        <w:rPr>
          <w:rFonts w:ascii="Palatino Linotype" w:hAnsi="Palatino Linotype"/>
        </w:rPr>
        <w:t xml:space="preserve"> </w:t>
      </w:r>
      <m:oMath>
        <m:r>
          <w:rPr>
            <w:rFonts w:ascii="Cambria Math" w:hAnsi="Cambria Math"/>
          </w:rPr>
          <m:t>NH:E</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e>
            <m:r>
              <m:rPr>
                <m:sty m:val="bi"/>
              </m:rPr>
              <w:rPr>
                <w:rFonts w:ascii="Cambria Math" w:hAnsi="Cambria Math"/>
              </w:rPr>
              <m:t>X</m:t>
            </m:r>
            <m:r>
              <w:rPr>
                <w:rFonts w:ascii="Cambria Math" w:hAnsi="Cambria Math"/>
              </w:rPr>
              <m:t>=</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e>
        </m:d>
        <m:r>
          <w:rPr>
            <w:rFonts w:ascii="Cambria Math" w:hAnsi="Cambria Math"/>
          </w:rPr>
          <m:t>=</m:t>
        </m:r>
        <m:sSub>
          <m:sSubPr>
            <m:ctrlPr>
              <w:rPr>
                <w:rFonts w:ascii="Cambria Math" w:hAnsi="Cambria Math"/>
                <w:i/>
              </w:rPr>
            </m:ctrlPr>
          </m:sSubPr>
          <m:e>
            <m:sSup>
              <m:sSupPr>
                <m:ctrlPr>
                  <w:rPr>
                    <w:rFonts w:ascii="Cambria Math" w:hAnsi="Cambria Math"/>
                    <w:b/>
                    <w:i/>
                  </w:rPr>
                </m:ctrlPr>
              </m:sSupPr>
              <m:e>
                <m:r>
                  <m:rPr>
                    <m:sty m:val="bi"/>
                  </m:rPr>
                  <w:rPr>
                    <w:rFonts w:ascii="Cambria Math" w:hAnsi="Cambria Math"/>
                  </w:rPr>
                  <m:t>β</m:t>
                </m:r>
              </m:e>
              <m:sup>
                <m:r>
                  <m:rPr>
                    <m:sty m:val="bi"/>
                  </m:rPr>
                  <w:rPr>
                    <w:rFonts w:ascii="Cambria Math" w:hAnsi="Cambria Math"/>
                  </w:rPr>
                  <m:t>T</m:t>
                </m:r>
              </m:sup>
            </m:s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sub>
            </m:sSub>
            <m:r>
              <m:rPr>
                <m:sty m:val="bi"/>
              </m:rPr>
              <w:rPr>
                <w:rFonts w:ascii="Cambria Math" w:hAnsi="Cambria Math"/>
              </w:rPr>
              <m:t>=</m:t>
            </m:r>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k-1</m:t>
            </m:r>
          </m:sub>
        </m:sSub>
        <m:sSub>
          <m:sSubPr>
            <m:ctrlPr>
              <w:rPr>
                <w:rFonts w:ascii="Cambria Math" w:hAnsi="Cambria Math"/>
                <w:i/>
              </w:rPr>
            </m:ctrlPr>
          </m:sSubPr>
          <m:e>
            <m:r>
              <w:rPr>
                <w:rFonts w:ascii="Cambria Math" w:hAnsi="Cambria Math"/>
              </w:rPr>
              <m:t>u</m:t>
            </m:r>
          </m:e>
          <m:sub>
            <m:r>
              <w:rPr>
                <w:rFonts w:ascii="Cambria Math" w:hAnsi="Cambria Math"/>
              </w:rPr>
              <m:t>k-1,i</m:t>
            </m:r>
          </m:sub>
        </m:sSub>
      </m:oMath>
    </w:p>
    <w:p w:rsidR="00321C0C" w:rsidRDefault="008823AC">
      <w:pPr>
        <w:spacing w:before="100" w:beforeAutospacing="1" w:after="100" w:afterAutospacing="1"/>
        <w:rPr>
          <w:rFonts w:ascii="Palatino Linotype" w:hAnsi="Palatino Linotype"/>
        </w:rPr>
      </w:pPr>
      <w:r>
        <w:rPr>
          <w:rFonts w:ascii="Palatino Linotype" w:hAnsi="Palatino Linotype"/>
        </w:rPr>
        <w:t xml:space="preserve">            </w:t>
      </w:r>
      <m:oMath>
        <m:r>
          <w:rPr>
            <w:rFonts w:ascii="Cambria Math" w:hAnsi="Cambria Math"/>
          </w:rPr>
          <m:t>AH:E</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e>
            <m:r>
              <m:rPr>
                <m:sty m:val="bi"/>
              </m:rPr>
              <w:rPr>
                <w:rFonts w:ascii="Cambria Math" w:hAnsi="Cambria Math"/>
              </w:rPr>
              <m:t>X=</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e>
        </m:d>
        <m:r>
          <w:rPr>
            <w:rFonts w:ascii="Cambria Math" w:hAnsi="Cambria Math"/>
          </w:rPr>
          <m:t>=</m:t>
        </m:r>
        <m:sSub>
          <m:sSubPr>
            <m:ctrlPr>
              <w:rPr>
                <w:rFonts w:ascii="Cambria Math" w:hAnsi="Cambria Math"/>
                <w:i/>
              </w:rPr>
            </m:ctrlPr>
          </m:sSubPr>
          <m:e>
            <m:sSup>
              <m:sSupPr>
                <m:ctrlPr>
                  <w:rPr>
                    <w:rFonts w:ascii="Cambria Math" w:hAnsi="Cambria Math"/>
                    <w:b/>
                    <w:i/>
                  </w:rPr>
                </m:ctrlPr>
              </m:sSupPr>
              <m:e>
                <m:r>
                  <m:rPr>
                    <m:sty m:val="bi"/>
                  </m:rPr>
                  <w:rPr>
                    <w:rFonts w:ascii="Cambria Math" w:hAnsi="Cambria Math"/>
                  </w:rPr>
                  <m:t>β</m:t>
                </m:r>
              </m:e>
              <m:sup>
                <m:r>
                  <m:rPr>
                    <m:sty m:val="bi"/>
                  </m:rPr>
                  <w:rPr>
                    <w:rFonts w:ascii="Cambria Math" w:hAnsi="Cambria Math"/>
                  </w:rPr>
                  <m:t>T</m:t>
                </m:r>
              </m:sup>
            </m:s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sub>
            </m:sSub>
            <m:r>
              <m:rPr>
                <m:sty m:val="bi"/>
              </m:rPr>
              <w:rPr>
                <w:rFonts w:ascii="Cambria Math" w:hAnsi="Cambria Math"/>
              </w:rPr>
              <m:t>=</m:t>
            </m:r>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2i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k-1</m:t>
            </m:r>
          </m:sub>
        </m:sSub>
        <m:sSub>
          <m:sSubPr>
            <m:ctrlPr>
              <w:rPr>
                <w:rFonts w:ascii="Cambria Math" w:hAnsi="Cambria Math"/>
                <w:i/>
              </w:rPr>
            </m:ctrlPr>
          </m:sSubPr>
          <m:e>
            <m:r>
              <w:rPr>
                <w:rFonts w:ascii="Cambria Math" w:hAnsi="Cambria Math"/>
              </w:rPr>
              <m:t>u</m:t>
            </m:r>
          </m:e>
          <m:sub>
            <m:r>
              <w:rPr>
                <w:rFonts w:ascii="Cambria Math" w:hAnsi="Cambria Math"/>
              </w:rPr>
              <m:t>k-1,i</m:t>
            </m:r>
          </m:sub>
        </m:sSub>
        <m:r>
          <w:rPr>
            <w:rFonts w:ascii="Cambria Math" w:hAnsi="Cambria Math"/>
          </w:rPr>
          <m:t>+δ</m:t>
        </m:r>
      </m:oMath>
      <w:r>
        <w:rPr>
          <w:rFonts w:ascii="Palatino Linotype" w:hAnsi="Palatino Linotype"/>
        </w:rPr>
        <w:t xml:space="preserve">   </w:t>
      </w:r>
      <w:r w:rsidRPr="008823AC">
        <w:rPr>
          <w:rFonts w:ascii="Palatino Linotype" w:hAnsi="Palatino Linotype"/>
        </w:rPr>
        <w:sym w:font="Wingdings" w:char="F0DF"/>
      </w:r>
      <w:r>
        <w:rPr>
          <w:rFonts w:ascii="Palatino Linotype" w:hAnsi="Palatino Linotype"/>
        </w:rPr>
        <w:t xml:space="preserve"> </w:t>
      </w:r>
      <w:r w:rsidR="00F64342">
        <w:rPr>
          <w:rFonts w:ascii="Palatino Linotype" w:hAnsi="Palatino Linotype"/>
        </w:rPr>
        <w:br/>
      </w:r>
      <w:r w:rsidR="00F64342">
        <w:rPr>
          <w:rFonts w:ascii="Palatino Linotype" w:hAnsi="Palatino Linotype"/>
        </w:rPr>
        <w:br/>
      </w:r>
      <w:r>
        <w:rPr>
          <w:rFonts w:ascii="Palatino Linotype" w:hAnsi="Palatino Linotype"/>
        </w:rPr>
        <w:t xml:space="preserve">This is called the </w:t>
      </w:r>
      <w:r>
        <w:rPr>
          <w:rFonts w:ascii="Palatino Linotype" w:hAnsi="Palatino Linotype"/>
          <w:i/>
        </w:rPr>
        <w:t>mean shift model</w:t>
      </w:r>
      <w:r>
        <w:rPr>
          <w:rFonts w:ascii="Palatino Linotype" w:hAnsi="Palatino Linotype"/>
        </w:rPr>
        <w:t>.</w:t>
      </w:r>
      <w:r w:rsidR="007F016F">
        <w:rPr>
          <w:rFonts w:ascii="Palatino Linotype" w:hAnsi="Palatino Linotype"/>
        </w:rPr>
        <w:t xml:space="preserve">   </w:t>
      </w:r>
      <w:r>
        <w:rPr>
          <w:rFonts w:ascii="Palatino Linotype" w:hAnsi="Palatino Linotype"/>
        </w:rPr>
        <w:t xml:space="preserve">The mean shift model says that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Pr>
          <w:rFonts w:ascii="Palatino Linotype" w:hAnsi="Palatino Linotype"/>
        </w:rPr>
        <w:t xml:space="preserve"> case we need a special shift </w:t>
      </w:r>
      <m:oMath>
        <m:d>
          <m:dPr>
            <m:ctrlPr>
              <w:rPr>
                <w:rFonts w:ascii="Cambria Math" w:hAnsi="Cambria Math"/>
                <w:i/>
              </w:rPr>
            </m:ctrlPr>
          </m:dPr>
          <m:e>
            <m:r>
              <w:rPr>
                <w:rFonts w:ascii="Cambria Math" w:hAnsi="Cambria Math"/>
              </w:rPr>
              <m:t>δ</m:t>
            </m:r>
          </m:e>
        </m:d>
      </m:oMath>
      <w:r>
        <w:rPr>
          <w:rFonts w:ascii="Palatino Linotype" w:hAnsi="Palatino Linotype"/>
        </w:rPr>
        <w:t xml:space="preserve"> in the mean function.  </w:t>
      </w:r>
      <w:r w:rsidR="007F016F">
        <w:rPr>
          <w:rFonts w:ascii="Palatino Linotype" w:hAnsi="Palatino Linotype"/>
        </w:rPr>
        <w:t xml:space="preserve">To test </w:t>
      </w:r>
      <m:oMath>
        <m:r>
          <w:rPr>
            <w:rFonts w:ascii="Cambria Math" w:hAnsi="Cambria Math"/>
          </w:rPr>
          <m:t>NH:δ=0</m:t>
        </m:r>
      </m:oMath>
      <w:r w:rsidR="007F016F">
        <w:rPr>
          <w:rFonts w:ascii="Palatino Linotype" w:hAnsi="Palatino Linotype"/>
        </w:rPr>
        <w:t xml:space="preserve"> vs. </w:t>
      </w:r>
      <m:oMath>
        <m:r>
          <w:rPr>
            <w:rFonts w:ascii="Cambria Math" w:hAnsi="Cambria Math"/>
          </w:rPr>
          <m:t>AH:δ≠0</m:t>
        </m:r>
      </m:oMath>
      <w:r w:rsidR="007F016F">
        <w:rPr>
          <w:rFonts w:ascii="Palatino Linotype" w:hAnsi="Palatino Linotype"/>
        </w:rPr>
        <w:t xml:space="preserve">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7F016F">
        <w:rPr>
          <w:rFonts w:ascii="Palatino Linotype" w:hAnsi="Palatino Linotype"/>
        </w:rPr>
        <w:t xml:space="preserve"> case we use</w:t>
      </w:r>
    </w:p>
    <w:p w:rsidR="009D443A" w:rsidRPr="009D443A" w:rsidRDefault="00C73D51" w:rsidP="009D443A">
      <w:pPr>
        <w:spacing w:before="100" w:beforeAutospacing="1" w:after="100" w:afterAutospacing="1"/>
        <w:ind w:left="720" w:firstLine="720"/>
        <w:jc w:val="center"/>
        <w:rPr>
          <w:rFonts w:ascii="Palatino Linotype" w:hAnsi="Palatino Linotype"/>
        </w:rPr>
      </w:pPr>
      <m:oMathPara>
        <m:oMathParaPr>
          <m:jc m:val="center"/>
        </m:oMathPara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n-k-1</m:t>
                      </m:r>
                    </m:num>
                    <m:den>
                      <m:r>
                        <w:rPr>
                          <w:rFonts w:ascii="Cambria Math" w:hAnsi="Cambria Math"/>
                        </w:rPr>
                        <m:t>n-k-</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002FE8" w:rsidRDefault="009D443A">
      <w:pPr>
        <w:rPr>
          <w:rFonts w:ascii="Palatino Linotype" w:hAnsi="Palatino Linotype"/>
        </w:rPr>
      </w:pPr>
      <w:r>
        <w:rPr>
          <w:rFonts w:ascii="Palatino Linotype" w:hAnsi="Palatino Linotype"/>
        </w:rPr>
        <w:lastRenderedPageBreak/>
        <w:t xml:space="preserve">We can then find the p-value for testing if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Pr>
          <w:rFonts w:ascii="Palatino Linotype" w:hAnsi="Palatino Linotype"/>
        </w:rPr>
        <w:t xml:space="preserve"> case is an outlier and compare </w:t>
      </w:r>
      <w:r w:rsidR="007F016F">
        <w:rPr>
          <w:rFonts w:ascii="Palatino Linotype" w:hAnsi="Palatino Linotype"/>
        </w:rPr>
        <w:t xml:space="preserve">it to the Bonferroni Corrected significance level </w:t>
      </w:r>
      <w:r>
        <w:rPr>
          <w:rFonts w:ascii="Palatino Linotype" w:hAnsi="Palatino Linotype"/>
        </w:rPr>
        <w:t>(</w:t>
      </w:r>
      <m:oMath>
        <m:f>
          <m:fPr>
            <m:type m:val="skw"/>
            <m:ctrlPr>
              <w:rPr>
                <w:rFonts w:ascii="Cambria Math" w:hAnsi="Cambria Math"/>
                <w:i/>
              </w:rPr>
            </m:ctrlPr>
          </m:fPr>
          <m:num>
            <m:r>
              <w:rPr>
                <w:rFonts w:ascii="Cambria Math" w:hAnsi="Cambria Math"/>
              </w:rPr>
              <m:t>α</m:t>
            </m:r>
          </m:num>
          <m:den>
            <m:r>
              <w:rPr>
                <w:rFonts w:ascii="Cambria Math" w:hAnsi="Cambria Math"/>
              </w:rPr>
              <m:t>n</m:t>
            </m:r>
          </m:den>
        </m:f>
      </m:oMath>
      <w:r>
        <w:rPr>
          <w:rFonts w:ascii="Palatino Linotype" w:hAnsi="Palatino Linotype"/>
        </w:rPr>
        <w:t>).</w:t>
      </w:r>
    </w:p>
    <w:p w:rsidR="007F016F" w:rsidRDefault="007F016F">
      <w:pPr>
        <w:rPr>
          <w:rFonts w:ascii="Palatino Linotype" w:hAnsi="Palatino Linotype"/>
        </w:rPr>
      </w:pPr>
    </w:p>
    <w:p w:rsidR="009D443A" w:rsidRPr="007F016F" w:rsidRDefault="007F016F">
      <w:pPr>
        <w:rPr>
          <w:rFonts w:ascii="Palatino Linotype" w:hAnsi="Palatino Linotype"/>
        </w:rPr>
      </w:pPr>
      <m:oMathPara>
        <m:oMath>
          <m:r>
            <w:rPr>
              <w:rFonts w:ascii="Cambria Math" w:hAnsi="Cambria Math"/>
            </w:rPr>
            <m:t>p-value=P(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n-k-1</m:t>
                  </m:r>
                </m:sub>
              </m:sSub>
            </m:e>
          </m:d>
          <m:r>
            <w:rPr>
              <w:rFonts w:ascii="Cambria Math" w:hAnsi="Cambria Math"/>
            </w:rPr>
            <m:t>&gt;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xml:space="preserve">) </m:t>
          </m:r>
        </m:oMath>
      </m:oMathPara>
    </w:p>
    <w:p w:rsidR="00625A02" w:rsidRPr="007F016F" w:rsidRDefault="007F016F">
      <w:pPr>
        <w:spacing w:before="100" w:beforeAutospacing="1" w:after="100" w:afterAutospacing="1"/>
        <w:rPr>
          <w:rFonts w:ascii="Palatino Linotype" w:hAnsi="Palatino Linotype"/>
          <w:b/>
        </w:rPr>
      </w:pPr>
      <w:r>
        <w:rPr>
          <w:rFonts w:ascii="Palatino Linotype" w:hAnsi="Palatino Linotype"/>
          <w:b/>
        </w:rPr>
        <w:t xml:space="preserve">Measures of </w:t>
      </w:r>
      <w:r w:rsidRPr="007F016F">
        <w:rPr>
          <w:rFonts w:ascii="Palatino Linotype" w:hAnsi="Palatino Linotype"/>
          <w:b/>
        </w:rPr>
        <w:t xml:space="preserve">Influence </w:t>
      </w:r>
      <w:r w:rsidR="00A47E78">
        <w:rPr>
          <w:rFonts w:ascii="Palatino Linotype" w:hAnsi="Palatino Linotype"/>
          <w:b/>
        </w:rPr>
        <w:t>– Cook’s Distance and DFBETAS</w:t>
      </w:r>
      <w:r>
        <w:rPr>
          <w:rFonts w:ascii="Palatino Linotype" w:hAnsi="Palatino Linotype"/>
          <w:b/>
        </w:rPr>
        <w:br/>
      </w:r>
      <w:r w:rsidR="00577DE7">
        <w:rPr>
          <w:rFonts w:ascii="Palatino Linotype" w:hAnsi="Palatino Linotype"/>
        </w:rPr>
        <w:t xml:space="preserve">A case is considered influential if the results of a regression change appreciably when it’s exclusion from the analysis produces markedly different results.  </w:t>
      </w:r>
      <w:r>
        <w:rPr>
          <w:rFonts w:ascii="Palatino Linotype" w:hAnsi="Palatino Linotype"/>
        </w:rPr>
        <w:br/>
      </w:r>
      <w:r>
        <w:rPr>
          <w:rFonts w:ascii="Palatino Linotype" w:hAnsi="Palatino Linotype"/>
        </w:rPr>
        <w:br/>
      </w:r>
      <w:r w:rsidR="00577DE7" w:rsidRPr="007F016F">
        <w:rPr>
          <w:rFonts w:ascii="Palatino Linotype" w:hAnsi="Palatino Linotype"/>
          <w:b/>
          <w:i/>
        </w:rPr>
        <w:t>Cook’s Distance</w:t>
      </w:r>
      <w:r w:rsidR="00577DE7">
        <w:rPr>
          <w:rFonts w:ascii="Palatino Linotype" w:hAnsi="Palatino Linotype"/>
        </w:rPr>
        <w:t xml:space="preserve">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oMath>
      <w:r w:rsidR="00577DE7">
        <w:rPr>
          <w:rFonts w:ascii="Palatino Linotype" w:hAnsi="Palatino Linotype"/>
        </w:rPr>
        <w:t xml:space="preserve"> measures influence by measuring changes in the fitted values </w:t>
      </w:r>
      <m:oMath>
        <m:d>
          <m:dPr>
            <m:ctrlPr>
              <w:rPr>
                <w:rFonts w:ascii="Cambria Math" w:hAnsi="Cambria Math"/>
                <w:i/>
              </w:rPr>
            </m:ctrlPr>
          </m:dPr>
          <m:e>
            <m:acc>
              <m:accPr>
                <m:ctrlPr>
                  <w:rPr>
                    <w:rFonts w:ascii="Cambria Math" w:hAnsi="Cambria Math"/>
                    <w:b/>
                    <w:i/>
                  </w:rPr>
                </m:ctrlPr>
              </m:accPr>
              <m:e>
                <m:r>
                  <m:rPr>
                    <m:sty m:val="bi"/>
                  </m:rPr>
                  <w:rPr>
                    <w:rFonts w:ascii="Cambria Math" w:hAnsi="Cambria Math"/>
                  </w:rPr>
                  <m:t>y</m:t>
                </m:r>
              </m:e>
            </m:acc>
          </m:e>
        </m:d>
      </m:oMath>
      <w:r w:rsidR="00577DE7">
        <w:rPr>
          <w:rFonts w:ascii="Palatino Linotype" w:hAnsi="Palatino Linotype"/>
        </w:rPr>
        <w:t xml:space="preserve"> when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577DE7">
        <w:rPr>
          <w:rFonts w:ascii="Palatino Linotype" w:hAnsi="Palatino Linotype"/>
        </w:rPr>
        <w:t xml:space="preserve">case is deleted.  As the fitted values </w:t>
      </w:r>
      <m:oMath>
        <m:r>
          <w:rPr>
            <w:rFonts w:ascii="Cambria Math" w:hAnsi="Cambria Math"/>
          </w:rPr>
          <m:t>(</m:t>
        </m:r>
        <m:acc>
          <m:accPr>
            <m:ctrlPr>
              <w:rPr>
                <w:rFonts w:ascii="Cambria Math" w:hAnsi="Cambria Math"/>
                <w:b/>
                <w:i/>
              </w:rPr>
            </m:ctrlPr>
          </m:accPr>
          <m:e>
            <m:r>
              <m:rPr>
                <m:sty m:val="bi"/>
              </m:rPr>
              <w:rPr>
                <w:rFonts w:ascii="Cambria Math" w:hAnsi="Cambria Math"/>
              </w:rPr>
              <m:t>y</m:t>
            </m:r>
          </m:e>
        </m:acc>
        <m:r>
          <w:rPr>
            <w:rFonts w:ascii="Cambria Math" w:hAnsi="Cambria Math"/>
          </w:rPr>
          <m:t>)</m:t>
        </m:r>
      </m:oMath>
      <w:r w:rsidR="00577DE7">
        <w:rPr>
          <w:rFonts w:ascii="Palatino Linotype" w:hAnsi="Palatino Linotype"/>
        </w:rPr>
        <w:t xml:space="preserve"> are determined by the parameter estimates </w:t>
      </w:r>
      <m:oMath>
        <m:r>
          <w:rPr>
            <w:rFonts w:ascii="Cambria Math" w:hAnsi="Cambria Math"/>
          </w:rPr>
          <m:t>(</m:t>
        </m:r>
        <m:acc>
          <m:accPr>
            <m:ctrlPr>
              <w:rPr>
                <w:rFonts w:ascii="Cambria Math" w:hAnsi="Cambria Math"/>
                <w:b/>
                <w:i/>
              </w:rPr>
            </m:ctrlPr>
          </m:accPr>
          <m:e>
            <m:r>
              <m:rPr>
                <m:sty m:val="bi"/>
              </m:rPr>
              <w:rPr>
                <w:rFonts w:ascii="Cambria Math" w:hAnsi="Cambria Math"/>
              </w:rPr>
              <m:t>β</m:t>
            </m:r>
          </m:e>
        </m:acc>
        <m:r>
          <w:rPr>
            <w:rFonts w:ascii="Cambria Math" w:hAnsi="Cambria Math"/>
          </w:rPr>
          <m:t xml:space="preserve">) </m:t>
        </m:r>
      </m:oMath>
      <w:r w:rsidR="003C7490">
        <w:rPr>
          <w:rFonts w:ascii="Palatino Linotype" w:hAnsi="Palatino Linotype"/>
        </w:rPr>
        <w:t xml:space="preserve">we can view these as changes in the parameter estimates when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3C7490">
        <w:rPr>
          <w:rFonts w:ascii="Palatino Linotype" w:hAnsi="Palatino Linotype"/>
        </w:rPr>
        <w:t xml:space="preserve"> case is deleted.   The following two formulations of Cook’s Distance (</w:t>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oMath>
      <w:r w:rsidR="003C7490">
        <w:rPr>
          <w:rFonts w:ascii="Palatino Linotype" w:hAnsi="Palatino Linotype"/>
        </w:rPr>
        <w:t xml:space="preserve"> are equivalent:</w:t>
      </w:r>
    </w:p>
    <w:p w:rsidR="003C7490" w:rsidRPr="003C7490" w:rsidRDefault="00C73D51">
      <w:pPr>
        <w:spacing w:before="100" w:beforeAutospacing="1" w:after="100" w:afterAutospacing="1"/>
        <w:rPr>
          <w:rFonts w:ascii="Palatino Linotype" w:hAnsi="Palatino Linotype"/>
        </w:rPr>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p>
                <m:sSupPr>
                  <m:ctrlPr>
                    <w:rPr>
                      <w:rFonts w:ascii="Cambria Math" w:hAnsi="Cambria Math"/>
                      <w:b/>
                      <w:i/>
                    </w:rPr>
                  </m:ctrlPr>
                </m:sSupPr>
                <m:e>
                  <m:d>
                    <m:dPr>
                      <m:ctrlPr>
                        <w:rPr>
                          <w:rFonts w:ascii="Cambria Math" w:hAnsi="Cambria Math"/>
                          <w:b/>
                          <w:i/>
                        </w:rPr>
                      </m:ctrlPr>
                    </m:dPr>
                    <m:e>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y</m:t>
                              </m:r>
                            </m:e>
                          </m:acc>
                        </m:e>
                        <m:sub>
                          <m:d>
                            <m:dPr>
                              <m:ctrlPr>
                                <w:rPr>
                                  <w:rFonts w:ascii="Cambria Math" w:hAnsi="Cambria Math"/>
                                  <w:b/>
                                  <w:i/>
                                </w:rPr>
                              </m:ctrlPr>
                            </m:dPr>
                            <m:e>
                              <m:r>
                                <m:rPr>
                                  <m:sty m:val="bi"/>
                                </m:rPr>
                                <w:rPr>
                                  <w:rFonts w:ascii="Cambria Math" w:hAnsi="Cambria Math"/>
                                </w:rPr>
                                <m:t>i</m:t>
                              </m:r>
                            </m:e>
                          </m:d>
                        </m:sub>
                      </m:sSub>
                      <m:r>
                        <m:rPr>
                          <m:sty m:val="bi"/>
                        </m:rPr>
                        <w:rPr>
                          <w:rFonts w:ascii="Cambria Math" w:hAnsi="Cambria Math"/>
                        </w:rPr>
                        <m:t>-</m:t>
                      </m:r>
                      <m:acc>
                        <m:accPr>
                          <m:ctrlPr>
                            <w:rPr>
                              <w:rFonts w:ascii="Cambria Math" w:hAnsi="Cambria Math"/>
                              <w:b/>
                              <w:i/>
                            </w:rPr>
                          </m:ctrlPr>
                        </m:accPr>
                        <m:e>
                          <m:r>
                            <m:rPr>
                              <m:sty m:val="bi"/>
                            </m:rPr>
                            <w:rPr>
                              <w:rFonts w:ascii="Cambria Math" w:hAnsi="Cambria Math"/>
                            </w:rPr>
                            <m:t>y</m:t>
                          </m:r>
                        </m:e>
                      </m:acc>
                    </m:e>
                  </m:d>
                </m:e>
                <m:sup>
                  <m:r>
                    <m:rPr>
                      <m:sty m:val="bi"/>
                    </m:rPr>
                    <w:rPr>
                      <w:rFonts w:ascii="Cambria Math" w:hAnsi="Cambria Math"/>
                    </w:rPr>
                    <m:t>T</m:t>
                  </m:r>
                </m:sup>
              </m:sSup>
              <m:d>
                <m:dPr>
                  <m:ctrlPr>
                    <w:rPr>
                      <w:rFonts w:ascii="Cambria Math" w:hAnsi="Cambria Math"/>
                      <w:b/>
                      <w:i/>
                    </w:rPr>
                  </m:ctrlPr>
                </m:dPr>
                <m:e>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y</m:t>
                          </m:r>
                        </m:e>
                      </m:acc>
                    </m:e>
                    <m:sub>
                      <m:d>
                        <m:dPr>
                          <m:ctrlPr>
                            <w:rPr>
                              <w:rFonts w:ascii="Cambria Math" w:hAnsi="Cambria Math"/>
                              <w:b/>
                              <w:i/>
                            </w:rPr>
                          </m:ctrlPr>
                        </m:dPr>
                        <m:e>
                          <m:r>
                            <m:rPr>
                              <m:sty m:val="bi"/>
                            </m:rPr>
                            <w:rPr>
                              <w:rFonts w:ascii="Cambria Math" w:hAnsi="Cambria Math"/>
                            </w:rPr>
                            <m:t>i</m:t>
                          </m:r>
                        </m:e>
                      </m:d>
                    </m:sub>
                  </m:sSub>
                  <m:r>
                    <m:rPr>
                      <m:sty m:val="bi"/>
                    </m:rPr>
                    <w:rPr>
                      <w:rFonts w:ascii="Cambria Math" w:hAnsi="Cambria Math"/>
                    </w:rPr>
                    <m:t>-</m:t>
                  </m:r>
                  <m:acc>
                    <m:accPr>
                      <m:ctrlPr>
                        <w:rPr>
                          <w:rFonts w:ascii="Cambria Math" w:hAnsi="Cambria Math"/>
                          <w:b/>
                          <w:i/>
                        </w:rPr>
                      </m:ctrlPr>
                    </m:accPr>
                    <m:e>
                      <m:r>
                        <m:rPr>
                          <m:sty m:val="bi"/>
                        </m:rPr>
                        <w:rPr>
                          <w:rFonts w:ascii="Cambria Math" w:hAnsi="Cambria Math"/>
                        </w:rPr>
                        <m:t>y</m:t>
                      </m:r>
                    </m:e>
                  </m:acc>
                </m:e>
              </m:d>
            </m:num>
            <m:den>
              <m:r>
                <w:rPr>
                  <w:rFonts w:ascii="Cambria Math" w:hAnsi="Cambria Math"/>
                </w:rPr>
                <m:t>k</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d>
                            <m:dPr>
                              <m:ctrlPr>
                                <w:rPr>
                                  <w:rFonts w:ascii="Cambria Math" w:hAnsi="Cambria Math"/>
                                  <w:i/>
                                </w:rPr>
                              </m:ctrlPr>
                            </m:dPr>
                            <m:e>
                              <m:r>
                                <w:rPr>
                                  <w:rFonts w:ascii="Cambria Math" w:hAnsi="Cambria Math"/>
                                </w:rPr>
                                <m:t>i</m:t>
                              </m:r>
                            </m:e>
                          </m:d>
                          <m:r>
                            <w:rPr>
                              <w:rFonts w:ascii="Cambria Math" w:hAnsi="Cambria Math"/>
                            </w:rPr>
                            <m:t>,j</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j</m:t>
                          </m:r>
                        </m:sub>
                      </m:sSub>
                    </m:e>
                  </m:d>
                </m:e>
                <m:sup>
                  <m:r>
                    <w:rPr>
                      <w:rFonts w:ascii="Cambria Math" w:hAnsi="Cambria Math"/>
                    </w:rPr>
                    <m:t>2</m:t>
                  </m:r>
                </m:sup>
              </m:sSup>
            </m:e>
          </m:nary>
        </m:oMath>
      </m:oMathPara>
    </w:p>
    <w:p w:rsidR="003C7490" w:rsidRPr="003C7490" w:rsidRDefault="003C7490">
      <w:pPr>
        <w:spacing w:before="100" w:beforeAutospacing="1" w:after="100" w:afterAutospacing="1"/>
        <w:rPr>
          <w:rFonts w:ascii="Palatino Linotype" w:hAnsi="Palatino Linotype"/>
        </w:rPr>
      </w:pPr>
      <m:oMathPara>
        <m:oMathParaPr>
          <m:jc m:val="left"/>
        </m:oMathParaPr>
        <m:oMath>
          <m:r>
            <w:rPr>
              <w:rFonts w:ascii="Cambria Math" w:hAnsi="Cambria Math"/>
            </w:rPr>
            <m:t xml:space="preserve">                                       =</m:t>
          </m:r>
          <m:f>
            <m:fPr>
              <m:ctrlPr>
                <w:rPr>
                  <w:rFonts w:ascii="Cambria Math" w:hAnsi="Cambria Math"/>
                  <w:i/>
                </w:rPr>
              </m:ctrlPr>
            </m:fPr>
            <m:num>
              <m:sSup>
                <m:sSupPr>
                  <m:ctrlPr>
                    <w:rPr>
                      <w:rFonts w:ascii="Cambria Math" w:hAnsi="Cambria Math"/>
                      <w:b/>
                      <w:i/>
                    </w:rPr>
                  </m:ctrlPr>
                </m:sSupPr>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β</m:t>
                          </m:r>
                        </m:e>
                        <m:sub>
                          <m:d>
                            <m:dPr>
                              <m:ctrlPr>
                                <w:rPr>
                                  <w:rFonts w:ascii="Cambria Math" w:hAnsi="Cambria Math"/>
                                  <w:b/>
                                  <w:i/>
                                </w:rPr>
                              </m:ctrlPr>
                            </m:dPr>
                            <m:e>
                              <m:r>
                                <m:rPr>
                                  <m:sty m:val="bi"/>
                                </m:rPr>
                                <w:rPr>
                                  <w:rFonts w:ascii="Cambria Math" w:hAnsi="Cambria Math"/>
                                </w:rPr>
                                <m:t>i</m:t>
                              </m:r>
                            </m:e>
                          </m:d>
                        </m:sub>
                      </m:sSub>
                      <m:r>
                        <m:rPr>
                          <m:sty m:val="bi"/>
                        </m:rPr>
                        <w:rPr>
                          <w:rFonts w:ascii="Cambria Math" w:hAnsi="Cambria Math"/>
                        </w:rPr>
                        <m:t>-β</m:t>
                      </m:r>
                    </m:e>
                  </m:d>
                </m:e>
                <m:sup>
                  <m:r>
                    <m:rPr>
                      <m:sty m:val="bi"/>
                    </m:rPr>
                    <w:rPr>
                      <w:rFonts w:ascii="Cambria Math" w:hAnsi="Cambria Math"/>
                    </w:rPr>
                    <m:t>T</m:t>
                  </m:r>
                </m:sup>
              </m:sSup>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T</m:t>
                  </m:r>
                </m:sup>
              </m:sSup>
              <m:r>
                <m:rPr>
                  <m:sty m:val="bi"/>
                </m:rPr>
                <w:rPr>
                  <w:rFonts w:ascii="Cambria Math" w:hAnsi="Cambria Math"/>
                </w:rPr>
                <m:t>X(</m:t>
              </m:r>
              <m:sSub>
                <m:sSubPr>
                  <m:ctrlPr>
                    <w:rPr>
                      <w:rFonts w:ascii="Cambria Math" w:hAnsi="Cambria Math"/>
                      <w:b/>
                      <w:i/>
                    </w:rPr>
                  </m:ctrlPr>
                </m:sSubPr>
                <m:e>
                  <m:r>
                    <m:rPr>
                      <m:sty m:val="bi"/>
                    </m:rPr>
                    <w:rPr>
                      <w:rFonts w:ascii="Cambria Math" w:hAnsi="Cambria Math"/>
                    </w:rPr>
                    <m:t>β</m:t>
                  </m:r>
                </m:e>
                <m:sub>
                  <m:d>
                    <m:dPr>
                      <m:ctrlPr>
                        <w:rPr>
                          <w:rFonts w:ascii="Cambria Math" w:hAnsi="Cambria Math"/>
                          <w:b/>
                          <w:i/>
                        </w:rPr>
                      </m:ctrlPr>
                    </m:dPr>
                    <m:e>
                      <m:r>
                        <m:rPr>
                          <m:sty m:val="bi"/>
                        </m:rPr>
                        <w:rPr>
                          <w:rFonts w:ascii="Cambria Math" w:hAnsi="Cambria Math"/>
                        </w:rPr>
                        <m:t>i</m:t>
                      </m:r>
                    </m:e>
                  </m:d>
                </m:sub>
              </m:sSub>
              <m:r>
                <m:rPr>
                  <m:sty m:val="bi"/>
                </m:rPr>
                <w:rPr>
                  <w:rFonts w:ascii="Cambria Math" w:hAnsi="Cambria Math"/>
                </w:rPr>
                <m:t>-β)</m:t>
              </m:r>
            </m:num>
            <m:den>
              <m:r>
                <w:rPr>
                  <w:rFonts w:ascii="Cambria Math" w:hAnsi="Cambria Math"/>
                </w:rPr>
                <m:t>k</m:t>
              </m:r>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den>
          </m:f>
        </m:oMath>
      </m:oMathPara>
    </w:p>
    <w:p w:rsidR="00454897" w:rsidRDefault="00454897">
      <w:pPr>
        <w:spacing w:before="100" w:beforeAutospacing="1" w:after="100" w:afterAutospacing="1"/>
        <w:rPr>
          <w:rFonts w:ascii="Palatino Linotype" w:hAnsi="Palatino Linotype"/>
        </w:rPr>
      </w:pPr>
      <w:r>
        <w:rPr>
          <w:rFonts w:ascii="Palatino Linotype" w:hAnsi="Palatino Linotype"/>
        </w:rPr>
        <w:t>There is no significance test based upon Cook’s Distance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Pr>
          <w:rFonts w:ascii="Palatino Linotype" w:hAnsi="Palatino Linotype"/>
        </w:rPr>
        <w:t xml:space="preserve">) but there are some general guidelines for identifying cases with a high degree of influence.  It is generally useful to investigate cases where </w:t>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&gt;0.5</m:t>
        </m:r>
      </m:oMath>
      <w:r>
        <w:rPr>
          <w:rFonts w:ascii="Palatino Linotype" w:hAnsi="Palatino Linotype"/>
        </w:rPr>
        <w:t xml:space="preserve"> and you should always investigate cases where </w:t>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&gt;1.0</m:t>
        </m:r>
      </m:oMath>
      <w:r>
        <w:rPr>
          <w:rFonts w:ascii="Palatino Linotype" w:hAnsi="Palatino Linotype"/>
        </w:rPr>
        <w:t xml:space="preserve">.   For large datasets it is unlikely any case with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Pr>
          <w:rFonts w:ascii="Palatino Linotype" w:hAnsi="Palatino Linotype"/>
        </w:rPr>
        <w:t xml:space="preserve"> exceeding these guidelines.   For that reason some suggest using a size-adjusted cut-off of</w:t>
      </w:r>
    </w:p>
    <w:p w:rsidR="003405E1" w:rsidRDefault="00C73D51">
      <w:pPr>
        <w:spacing w:before="100" w:beforeAutospacing="1" w:after="100" w:afterAutospacing="1"/>
        <w:rPr>
          <w:rFonts w:ascii="Palatino Linotype" w:hAnsi="Palatino Linotype"/>
        </w:rPr>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&gt;</m:t>
          </m:r>
          <m:f>
            <m:fPr>
              <m:ctrlPr>
                <w:rPr>
                  <w:rFonts w:ascii="Cambria Math" w:hAnsi="Cambria Math"/>
                  <w:i/>
                </w:rPr>
              </m:ctrlPr>
            </m:fPr>
            <m:num>
              <m:r>
                <w:rPr>
                  <w:rFonts w:ascii="Cambria Math" w:hAnsi="Cambria Math"/>
                </w:rPr>
                <m:t>4</m:t>
              </m:r>
            </m:num>
            <m:den>
              <m:r>
                <w:rPr>
                  <w:rFonts w:ascii="Cambria Math" w:hAnsi="Cambria Math"/>
                </w:rPr>
                <m:t>n-k</m:t>
              </m:r>
            </m:den>
          </m:f>
          <m:r>
            <w:rPr>
              <w:rFonts w:ascii="Cambria Math" w:hAnsi="Cambria Math"/>
            </w:rPr>
            <m:t xml:space="preserve">   .</m:t>
          </m:r>
        </m:oMath>
      </m:oMathPara>
    </w:p>
    <w:p w:rsidR="003C7490" w:rsidRPr="003C7490" w:rsidRDefault="00454897">
      <w:pPr>
        <w:spacing w:before="100" w:beforeAutospacing="1" w:after="100" w:afterAutospacing="1"/>
        <w:rPr>
          <w:rFonts w:ascii="Palatino Linotype" w:hAnsi="Palatino Linotype"/>
        </w:rPr>
      </w:pPr>
      <w:r>
        <w:rPr>
          <w:rFonts w:ascii="Palatino Linotype" w:hAnsi="Palatino Linotype"/>
        </w:rPr>
        <w:t xml:space="preserve">A more “intuitive” formulation of the Cook’s Distance for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Pr>
          <w:rFonts w:ascii="Palatino Linotype" w:hAnsi="Palatino Linotype"/>
        </w:rPr>
        <w:t xml:space="preserve"> case is given in terms of the standardized residual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oMath>
      <w:r>
        <w:rPr>
          <w:rFonts w:ascii="Palatino Linotype" w:hAnsi="Palatino Linotype"/>
        </w:rPr>
        <w:t xml:space="preserve"> and the leverage/potential value (</w:t>
      </w:r>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oMath>
      <w:r>
        <w:rPr>
          <w:rFonts w:ascii="Palatino Linotype" w:hAnsi="Palatino Linotype"/>
        </w:rPr>
        <w:t xml:space="preserve">. </w:t>
      </w:r>
    </w:p>
    <w:p w:rsidR="00380745" w:rsidRDefault="00C73D51">
      <w:pPr>
        <w:spacing w:before="100" w:beforeAutospacing="1" w:after="100" w:afterAutospacing="1"/>
        <w:rPr>
          <w:rFonts w:ascii="Palatino Linotype" w:hAnsi="Palatino Linotype"/>
          <w:b/>
        </w:rPr>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num>
            <m:den>
              <m:r>
                <w:rPr>
                  <w:rFonts w:ascii="Cambria Math" w:hAnsi="Cambria Math"/>
                </w:rPr>
                <m:t>k</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m:t>
                  </m:r>
                </m:sub>
              </m:sSub>
            </m:num>
            <m:den>
              <m:r>
                <w:rPr>
                  <w:rFonts w:ascii="Cambria Math" w:hAnsi="Cambria Math"/>
                </w:rPr>
                <m:t>1-</m:t>
              </m:r>
              <m:sSub>
                <m:sSubPr>
                  <m:ctrlPr>
                    <w:rPr>
                      <w:rFonts w:ascii="Cambria Math" w:hAnsi="Cambria Math"/>
                      <w:i/>
                    </w:rPr>
                  </m:ctrlPr>
                </m:sSubPr>
                <m:e>
                  <m:r>
                    <w:rPr>
                      <w:rFonts w:ascii="Cambria Math" w:hAnsi="Cambria Math"/>
                    </w:rPr>
                    <m:t>h</m:t>
                  </m:r>
                </m:e>
                <m:sub>
                  <m:r>
                    <w:rPr>
                      <w:rFonts w:ascii="Cambria Math" w:hAnsi="Cambria Math"/>
                    </w:rPr>
                    <m:t>i</m:t>
                  </m:r>
                </m:sub>
              </m:sSub>
            </m:den>
          </m:f>
        </m:oMath>
      </m:oMathPara>
    </w:p>
    <w:p w:rsidR="009D443A" w:rsidRDefault="00454897">
      <w:pPr>
        <w:spacing w:before="100" w:beforeAutospacing="1" w:after="100" w:afterAutospacing="1"/>
        <w:rPr>
          <w:rFonts w:ascii="Palatino Linotype" w:hAnsi="Palatino Linotype"/>
        </w:rPr>
      </w:pPr>
      <w:r>
        <w:rPr>
          <w:rFonts w:ascii="Palatino Linotype" w:hAnsi="Palatino Linotype"/>
        </w:rPr>
        <w:t xml:space="preserve">This formulation allows to better understand what has to happen in order for a case to have unduly high influence on the results of a regression.   </w:t>
      </w:r>
    </w:p>
    <w:p w:rsidR="00F057C3" w:rsidRDefault="00F057C3">
      <w:pPr>
        <w:spacing w:before="100" w:beforeAutospacing="1" w:after="100" w:afterAutospacing="1"/>
        <w:rPr>
          <w:rFonts w:ascii="Palatino Linotype" w:hAnsi="Palatino Linotype"/>
        </w:rPr>
      </w:pPr>
      <w:r>
        <w:rPr>
          <w:rFonts w:ascii="Palatino Linotype" w:hAnsi="Palatino Linotype"/>
        </w:rPr>
        <w:lastRenderedPageBreak/>
        <w:t xml:space="preserve">There several other measures of influence that have been proposed and we will not discuss them all, but one that can be important to consider if interpretation of particular estimated coefficient in the model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oMath>
      <w:r>
        <w:rPr>
          <w:rFonts w:ascii="Palatino Linotype" w:hAnsi="Palatino Linotype"/>
        </w:rPr>
        <w:t xml:space="preserve"> is </w:t>
      </w:r>
      <m:oMath>
        <m:r>
          <w:rPr>
            <w:rFonts w:ascii="Cambria Math" w:hAnsi="Cambria Math"/>
          </w:rPr>
          <m:t>DFBET</m:t>
        </m:r>
        <m:sSub>
          <m:sSubPr>
            <m:ctrlPr>
              <w:rPr>
                <w:rFonts w:ascii="Cambria Math" w:hAnsi="Cambria Math"/>
                <w:i/>
              </w:rPr>
            </m:ctrlPr>
          </m:sSubPr>
          <m:e>
            <m:r>
              <w:rPr>
                <w:rFonts w:ascii="Cambria Math" w:hAnsi="Cambria Math"/>
              </w:rPr>
              <m:t>AS</m:t>
            </m:r>
          </m:e>
          <m:sub>
            <m:r>
              <w:rPr>
                <w:rFonts w:ascii="Cambria Math" w:hAnsi="Cambria Math"/>
              </w:rPr>
              <m:t>j(i)</m:t>
            </m:r>
          </m:sub>
        </m:sSub>
      </m:oMath>
      <w:r>
        <w:rPr>
          <w:rFonts w:ascii="Palatino Linotype" w:hAnsi="Palatino Linotype"/>
        </w:rPr>
        <w:t xml:space="preserve">.  The measure of influence looks specifically at the </w:t>
      </w:r>
      <w:r w:rsidR="008C30AF">
        <w:rPr>
          <w:rFonts w:ascii="Palatino Linotype" w:hAnsi="Palatino Linotype"/>
        </w:rPr>
        <w:t xml:space="preserve">standardized </w:t>
      </w:r>
      <w:r>
        <w:rPr>
          <w:rFonts w:ascii="Palatino Linotype" w:hAnsi="Palatino Linotype"/>
        </w:rPr>
        <w:t xml:space="preserve">change in the estimated coefficient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oMath>
      <w:r>
        <w:rPr>
          <w:rFonts w:ascii="Palatino Linotype" w:hAnsi="Palatino Linotype"/>
        </w:rPr>
        <w:t xml:space="preserve"> when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8C30AF">
        <w:rPr>
          <w:rFonts w:ascii="Palatino Linotype" w:hAnsi="Palatino Linotype"/>
        </w:rPr>
        <w:t xml:space="preserve"> case is deleted,</w:t>
      </w:r>
    </w:p>
    <w:p w:rsidR="00427A24" w:rsidRPr="008C30AF" w:rsidRDefault="008C30AF">
      <w:pPr>
        <w:spacing w:before="100" w:beforeAutospacing="1" w:after="100" w:afterAutospacing="1"/>
        <w:rPr>
          <w:rFonts w:ascii="Palatino Linotype" w:hAnsi="Palatino Linotype"/>
        </w:rPr>
      </w:pPr>
      <m:oMathPara>
        <m:oMath>
          <m:r>
            <w:rPr>
              <w:rFonts w:ascii="Cambria Math" w:hAnsi="Cambria Math"/>
            </w:rPr>
            <m:t>DFBETA</m:t>
          </m:r>
          <m:sSub>
            <m:sSubPr>
              <m:ctrlPr>
                <w:rPr>
                  <w:rFonts w:ascii="Cambria Math" w:hAnsi="Cambria Math"/>
                  <w:i/>
                </w:rPr>
              </m:ctrlPr>
            </m:sSubPr>
            <m:e>
              <m:r>
                <w:rPr>
                  <w:rFonts w:ascii="Cambria Math" w:hAnsi="Cambria Math"/>
                </w:rPr>
                <m:t>S</m:t>
              </m:r>
            </m:e>
            <m:sub>
              <m:r>
                <w:rPr>
                  <w:rFonts w:ascii="Cambria Math" w:hAnsi="Cambria Math"/>
                </w:rPr>
                <m:t>j(i)</m:t>
              </m:r>
            </m:sub>
          </m:sSub>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d>
                    <m:dPr>
                      <m:ctrlPr>
                        <w:rPr>
                          <w:rFonts w:ascii="Cambria Math" w:hAnsi="Cambria Math"/>
                          <w:i/>
                        </w:rPr>
                      </m:ctrlPr>
                    </m:dPr>
                    <m:e>
                      <m:r>
                        <w:rPr>
                          <w:rFonts w:ascii="Cambria Math" w:hAnsi="Cambria Math"/>
                        </w:rPr>
                        <m:t>i</m:t>
                      </m:r>
                    </m:e>
                  </m:d>
                </m:sub>
              </m:sSub>
            </m:num>
            <m:den>
              <m:r>
                <w:rPr>
                  <w:rFonts w:ascii="Cambria Math" w:hAnsi="Cambria Math"/>
                </w:rPr>
                <m:t>SE(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d>
                    <m:dPr>
                      <m:ctrlPr>
                        <w:rPr>
                          <w:rFonts w:ascii="Cambria Math" w:hAnsi="Cambria Math"/>
                          <w:i/>
                        </w:rPr>
                      </m:ctrlPr>
                    </m:dPr>
                    <m:e>
                      <m:r>
                        <w:rPr>
                          <w:rFonts w:ascii="Cambria Math" w:hAnsi="Cambria Math"/>
                        </w:rPr>
                        <m:t>i</m:t>
                      </m:r>
                    </m:e>
                  </m:d>
                </m:sub>
              </m:sSub>
              <m:r>
                <w:rPr>
                  <w:rFonts w:ascii="Cambria Math" w:hAnsi="Cambria Math"/>
                </w:rPr>
                <m:t>)</m:t>
              </m:r>
            </m:den>
          </m:f>
        </m:oMath>
      </m:oMathPara>
    </w:p>
    <w:p w:rsidR="008C30AF" w:rsidRDefault="00F34C29">
      <w:pPr>
        <w:spacing w:before="100" w:beforeAutospacing="1" w:after="100" w:afterAutospacing="1"/>
        <w:rPr>
          <w:rFonts w:ascii="Palatino Linotype" w:hAnsi="Palatino Linotype"/>
        </w:rPr>
      </w:pPr>
      <w:r>
        <w:rPr>
          <w:rFonts w:ascii="Palatino Linotype" w:hAnsi="Palatino Linotype"/>
        </w:rPr>
        <w:t>where t</w:t>
      </w:r>
      <w:r w:rsidR="008C30AF">
        <w:rPr>
          <w:rFonts w:ascii="Palatino Linotype" w:hAnsi="Palatino Linotype"/>
        </w:rPr>
        <w:t xml:space="preserve">he </w:t>
      </w:r>
      <m:oMath>
        <m:r>
          <w:rPr>
            <w:rFonts w:ascii="Cambria Math" w:hAnsi="Cambria Math"/>
          </w:rPr>
          <m:t>(i)</m:t>
        </m:r>
      </m:oMath>
      <w:r w:rsidR="008C30AF">
        <w:rPr>
          <w:rFonts w:ascii="Palatino Linotype" w:hAnsi="Palatino Linotype"/>
        </w:rPr>
        <w:t xml:space="preserve"> notation indicates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8C30AF">
        <w:rPr>
          <w:rFonts w:ascii="Palatino Linotype" w:hAnsi="Palatino Linotype"/>
        </w:rPr>
        <w:t xml:space="preserve"> case is deleted.</w:t>
      </w:r>
      <w:r w:rsidR="00A47E78">
        <w:rPr>
          <w:rFonts w:ascii="Palatino Linotype" w:hAnsi="Palatino Linotype"/>
        </w:rPr>
        <w:t xml:space="preserve">  Cutoffs for identifying points with undue influence on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oMath>
      <w:r>
        <w:rPr>
          <w:rFonts w:ascii="Palatino Linotype" w:hAnsi="Palatino Linotype"/>
        </w:rPr>
        <w:t xml:space="preserve"> are as follows.   Extremely influential cases will have </w:t>
      </w:r>
      <m:oMath>
        <m:r>
          <w:rPr>
            <w:rFonts w:ascii="Cambria Math" w:hAnsi="Cambria Math"/>
          </w:rPr>
          <m:t>DFBETA</m:t>
        </m:r>
        <m:sSub>
          <m:sSubPr>
            <m:ctrlPr>
              <w:rPr>
                <w:rFonts w:ascii="Cambria Math" w:hAnsi="Cambria Math"/>
                <w:i/>
              </w:rPr>
            </m:ctrlPr>
          </m:sSubPr>
          <m:e>
            <m:r>
              <w:rPr>
                <w:rFonts w:ascii="Cambria Math" w:hAnsi="Cambria Math"/>
              </w:rPr>
              <m:t>S</m:t>
            </m:r>
          </m:e>
          <m:sub>
            <m:r>
              <w:rPr>
                <w:rFonts w:ascii="Cambria Math" w:hAnsi="Cambria Math"/>
              </w:rPr>
              <m:t>j(i)</m:t>
            </m:r>
          </m:sub>
        </m:sSub>
        <m:r>
          <w:rPr>
            <w:rFonts w:ascii="Cambria Math" w:hAnsi="Cambria Math"/>
          </w:rPr>
          <m:t>&gt;1.0</m:t>
        </m:r>
      </m:oMath>
      <w:r>
        <w:rPr>
          <w:rFonts w:ascii="Palatino Linotype" w:hAnsi="Palatino Linotype"/>
        </w:rPr>
        <w:t xml:space="preserve">, however for large datasets (i.e. large </w:t>
      </w:r>
      <m:oMath>
        <m:r>
          <w:rPr>
            <w:rFonts w:ascii="Cambria Math" w:hAnsi="Cambria Math"/>
          </w:rPr>
          <m:t>n</m:t>
        </m:r>
      </m:oMath>
      <w:r>
        <w:rPr>
          <w:rFonts w:ascii="Palatino Linotype" w:hAnsi="Palatino Linotype"/>
        </w:rPr>
        <w:t xml:space="preserve">) it is unlikely any influential case would exceed 1.0 thus we use the size-adjusted cutoff </w:t>
      </w:r>
      <m:oMath>
        <m:r>
          <w:rPr>
            <w:rFonts w:ascii="Cambria Math" w:hAnsi="Cambria Math"/>
          </w:rPr>
          <m:t>DFBETA</m:t>
        </m:r>
        <m:sSub>
          <m:sSubPr>
            <m:ctrlPr>
              <w:rPr>
                <w:rFonts w:ascii="Cambria Math" w:hAnsi="Cambria Math"/>
                <w:i/>
              </w:rPr>
            </m:ctrlPr>
          </m:sSubPr>
          <m:e>
            <m:r>
              <w:rPr>
                <w:rFonts w:ascii="Cambria Math" w:hAnsi="Cambria Math"/>
              </w:rPr>
              <m:t>S</m:t>
            </m:r>
          </m:e>
          <m:sub>
            <m:r>
              <w:rPr>
                <w:rFonts w:ascii="Cambria Math" w:hAnsi="Cambria Math"/>
              </w:rPr>
              <m:t>j(i)</m:t>
            </m:r>
          </m:sub>
        </m:sSub>
        <m:r>
          <w:rPr>
            <w:rFonts w:ascii="Cambria Math" w:hAnsi="Cambria Math"/>
          </w:rPr>
          <m:t>&gt;2/</m:t>
        </m:r>
        <m:rad>
          <m:radPr>
            <m:degHide m:val="1"/>
            <m:ctrlPr>
              <w:rPr>
                <w:rFonts w:ascii="Cambria Math" w:hAnsi="Cambria Math"/>
                <w:i/>
              </w:rPr>
            </m:ctrlPr>
          </m:radPr>
          <m:deg/>
          <m:e>
            <m:r>
              <w:rPr>
                <w:rFonts w:ascii="Cambria Math" w:hAnsi="Cambria Math"/>
              </w:rPr>
              <m:t>n</m:t>
            </m:r>
          </m:e>
        </m:rad>
      </m:oMath>
      <w:r>
        <w:rPr>
          <w:rFonts w:ascii="Palatino Linotype" w:hAnsi="Palatino Linotype"/>
        </w:rPr>
        <w:t>.</w:t>
      </w:r>
    </w:p>
    <w:p w:rsidR="006E119B" w:rsidRDefault="006E119B">
      <w:pPr>
        <w:rPr>
          <w:rFonts w:ascii="Palatino Linotype" w:hAnsi="Palatino Linotype"/>
          <w:b/>
        </w:rPr>
      </w:pPr>
      <w:r w:rsidRPr="006E119B">
        <w:rPr>
          <w:rFonts w:ascii="Palatino Linotype" w:hAnsi="Palatino Linotype"/>
          <w:b/>
        </w:rPr>
        <w:t>Example 13.1 –</w:t>
      </w:r>
      <w:r>
        <w:rPr>
          <w:rFonts w:ascii="Palatino Linotype" w:hAnsi="Palatino Linotype"/>
          <w:b/>
        </w:rPr>
        <w:t xml:space="preserve"> </w:t>
      </w:r>
      <w:r w:rsidRPr="006E119B">
        <w:rPr>
          <w:rFonts w:ascii="Palatino Linotype" w:hAnsi="Palatino Linotype"/>
          <w:b/>
        </w:rPr>
        <w:t>Pharmacokinetic</w:t>
      </w:r>
      <w:r>
        <w:rPr>
          <w:rFonts w:ascii="Palatino Linotype" w:hAnsi="Palatino Linotype"/>
          <w:b/>
        </w:rPr>
        <w:t xml:space="preserve"> Study in Rats</w:t>
      </w:r>
    </w:p>
    <w:p w:rsidR="006E119B" w:rsidRDefault="006E119B">
      <w:pPr>
        <w:rPr>
          <w:rFonts w:ascii="Palatino Linotype" w:hAnsi="Palatino Linotype"/>
          <w:b/>
        </w:rPr>
      </w:pPr>
    </w:p>
    <w:p w:rsidR="002C094E" w:rsidRPr="002C094E" w:rsidRDefault="002C094E" w:rsidP="002C094E">
      <w:pPr>
        <w:rPr>
          <w:rFonts w:ascii="Palatino Linotype" w:hAnsi="Palatino Linotype"/>
        </w:rPr>
      </w:pPr>
      <w:r>
        <w:rPr>
          <w:rFonts w:ascii="Palatino Linotype" w:hAnsi="Palatino Linotype"/>
        </w:rPr>
        <w:t xml:space="preserve">Response:  </w:t>
      </w:r>
      <m:oMath>
        <m:r>
          <w:rPr>
            <w:rFonts w:ascii="Cambria Math" w:hAnsi="Cambria Math"/>
          </w:rPr>
          <m:t>Y</m:t>
        </m:r>
      </m:oMath>
      <w:r>
        <w:rPr>
          <w:rFonts w:ascii="Palatino Linotype" w:hAnsi="Palatino Linotype"/>
        </w:rPr>
        <w:t xml:space="preserve"> = % of initial dose in the rat’s liver </w:t>
      </w:r>
      <w:r w:rsidRPr="002C094E">
        <w:rPr>
          <w:rFonts w:ascii="Palatino Linotype" w:hAnsi="Palatino Linotype"/>
        </w:rPr>
        <w:t xml:space="preserve"> </w:t>
      </w:r>
    </w:p>
    <w:p w:rsidR="002C094E" w:rsidRDefault="002C094E" w:rsidP="002C094E">
      <w:pPr>
        <w:rPr>
          <w:rFonts w:ascii="Palatino Linotype" w:hAnsi="Palatino Linotype"/>
        </w:rPr>
      </w:pPr>
      <w:r>
        <w:rPr>
          <w:rFonts w:ascii="Palatino Linotype" w:hAnsi="Palatino Linotype"/>
        </w:rPr>
        <w:t>Predictors</w:t>
      </w:r>
      <w:r w:rsidRPr="002C094E">
        <w:rPr>
          <w:rFonts w:ascii="Palatino Linotype" w:hAnsi="Palatino Linotype"/>
        </w:rPr>
        <w:t xml:space="preserve">: </w:t>
      </w:r>
    </w:p>
    <w:p w:rsidR="002C094E" w:rsidRDefault="00C73D51" w:rsidP="002C094E">
      <w:p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BodyWt- </m:t>
        </m:r>
      </m:oMath>
      <w:r w:rsidR="002C094E" w:rsidRPr="002C094E">
        <w:rPr>
          <w:rFonts w:ascii="Palatino Linotype" w:hAnsi="Palatino Linotype"/>
        </w:rPr>
        <w:t>Body</w:t>
      </w:r>
      <w:r w:rsidR="002C094E">
        <w:rPr>
          <w:rFonts w:ascii="Palatino Linotype" w:hAnsi="Palatino Linotype"/>
        </w:rPr>
        <w:t xml:space="preserve"> weight (g)</w:t>
      </w:r>
    </w:p>
    <w:p w:rsidR="002C094E" w:rsidRDefault="00C73D51" w:rsidP="002C094E">
      <w:p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=LiverWt </m:t>
        </m:r>
      </m:oMath>
      <w:r w:rsidR="002C094E">
        <w:rPr>
          <w:rFonts w:ascii="Palatino Linotype" w:hAnsi="Palatino Linotype"/>
        </w:rPr>
        <w:t>- Liver weight (g)</w:t>
      </w:r>
    </w:p>
    <w:p w:rsidR="002C094E" w:rsidRPr="002C094E" w:rsidRDefault="00C73D51" w:rsidP="002C094E">
      <w:pPr>
        <w:rPr>
          <w:rFonts w:ascii="Palatino Linotype" w:hAnsi="Palatino Linotype"/>
        </w:rPr>
      </w:pP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=Dose</m:t>
        </m:r>
      </m:oMath>
      <w:r w:rsidR="002C094E">
        <w:rPr>
          <w:rFonts w:ascii="Palatino Linotype" w:hAnsi="Palatino Linotype"/>
        </w:rPr>
        <w:t xml:space="preserve"> - </w:t>
      </w:r>
      <w:r w:rsidR="002C094E" w:rsidRPr="002C094E">
        <w:rPr>
          <w:rFonts w:ascii="Palatino Linotype" w:hAnsi="Palatino Linotype"/>
        </w:rPr>
        <w:t>Relative Dose</w:t>
      </w:r>
      <w:r w:rsidR="002C094E">
        <w:rPr>
          <w:rFonts w:ascii="Palatino Linotype" w:hAnsi="Palatino Linotype"/>
        </w:rPr>
        <w:t xml:space="preserve">, </w:t>
      </w:r>
      <w:r w:rsidR="002C094E" w:rsidRPr="002C094E">
        <w:rPr>
          <w:rFonts w:ascii="Palatino Linotype" w:hAnsi="Palatino Linotype"/>
        </w:rPr>
        <w:t xml:space="preserve">assigned as approximately 40 grams/kilogram of body </w:t>
      </w:r>
      <w:r w:rsidR="002C094E">
        <w:rPr>
          <w:rFonts w:ascii="Palatino Linotype" w:hAnsi="Palatino Linotype"/>
        </w:rPr>
        <w:br/>
        <w:t xml:space="preserve">         </w:t>
      </w:r>
      <w:r w:rsidR="002C094E" w:rsidRPr="002C094E">
        <w:rPr>
          <w:rFonts w:ascii="Palatino Linotype" w:hAnsi="Palatino Linotype"/>
        </w:rPr>
        <w:t>weight</w:t>
      </w:r>
    </w:p>
    <w:p w:rsidR="002C094E" w:rsidRPr="002C094E" w:rsidRDefault="002C094E" w:rsidP="002C094E">
      <w:pPr>
        <w:rPr>
          <w:rFonts w:ascii="Palatino Linotype" w:hAnsi="Palatino Linotype"/>
        </w:rPr>
      </w:pPr>
      <w:r>
        <w:rPr>
          <w:rFonts w:ascii="Palatino Linotype" w:hAnsi="Palatino Linotype"/>
        </w:rPr>
        <w:t>The goal of the analysis is</w:t>
      </w:r>
      <w:r w:rsidRPr="002C094E">
        <w:rPr>
          <w:rFonts w:ascii="Palatino Linotype" w:hAnsi="Palatino Linotype"/>
        </w:rPr>
        <w:t xml:space="preserve"> to see what percent of the drug remains in the rat’s liver</w:t>
      </w:r>
      <w:r>
        <w:rPr>
          <w:rFonts w:ascii="Palatino Linotype" w:hAnsi="Palatino Linotype"/>
        </w:rPr>
        <w:t>.  The research hypothesis is that there is no relationship between the response (</w:t>
      </w:r>
      <m:oMath>
        <m:r>
          <w:rPr>
            <w:rFonts w:ascii="Cambria Math" w:hAnsi="Cambria Math"/>
          </w:rPr>
          <m:t>Y</m:t>
        </m:r>
      </m:oMath>
      <w:r>
        <w:rPr>
          <w:rFonts w:ascii="Palatino Linotype" w:hAnsi="Palatino Linotype"/>
        </w:rPr>
        <w:t>) and body weight, liver weight, and relative dose based on the method of determining the dose.</w:t>
      </w:r>
    </w:p>
    <w:p w:rsidR="002C094E" w:rsidRDefault="002C094E">
      <w:pPr>
        <w:rPr>
          <w:rFonts w:ascii="Palatino Linotype" w:hAnsi="Palatino Linotype"/>
        </w:rPr>
      </w:pPr>
    </w:p>
    <w:p w:rsidR="002C094E" w:rsidRDefault="002C094E">
      <w:pPr>
        <w:rPr>
          <w:rFonts w:ascii="Palatino Linotype" w:hAnsi="Palatino Linotype"/>
        </w:rPr>
      </w:pPr>
      <w:r>
        <w:rPr>
          <w:rFonts w:ascii="Palatino Linotype" w:hAnsi="Palatino Linotype"/>
        </w:rPr>
        <w:t>We begin by examining a scatterplot matrix of these data.</w:t>
      </w:r>
    </w:p>
    <w:p w:rsidR="002C094E" w:rsidRDefault="001E24CB">
      <w:pPr>
        <w:rPr>
          <w:rFonts w:ascii="Palatino Linotype" w:hAnsi="Palatino Linotype"/>
        </w:rPr>
      </w:pPr>
      <w:r>
        <w:rPr>
          <w:noProof/>
        </w:rPr>
        <mc:AlternateContent>
          <mc:Choice Requires="wps">
            <w:drawing>
              <wp:anchor distT="0" distB="0" distL="114300" distR="114300" simplePos="0" relativeHeight="251683840" behindDoc="0" locked="0" layoutInCell="1" allowOverlap="1">
                <wp:simplePos x="0" y="0"/>
                <wp:positionH relativeFrom="column">
                  <wp:posOffset>2190750</wp:posOffset>
                </wp:positionH>
                <wp:positionV relativeFrom="paragraph">
                  <wp:posOffset>5715</wp:posOffset>
                </wp:positionV>
                <wp:extent cx="3600450" cy="20669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600450"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37A9" w:rsidRDefault="000937A9">
                            <w:r>
                              <w:rPr>
                                <w:noProof/>
                              </w:rPr>
                              <w:drawing>
                                <wp:inline distT="0" distB="0" distL="0" distR="0" wp14:anchorId="3C417EDC" wp14:editId="7052E786">
                                  <wp:extent cx="283845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8450" cy="1066800"/>
                                          </a:xfrm>
                                          <a:prstGeom prst="rect">
                                            <a:avLst/>
                                          </a:prstGeom>
                                        </pic:spPr>
                                      </pic:pic>
                                    </a:graphicData>
                                  </a:graphic>
                                </wp:inline>
                              </w:drawing>
                            </w:r>
                          </w:p>
                          <w:p w:rsidR="000937A9" w:rsidRPr="001E24CB" w:rsidRDefault="000937A9">
                            <w:pPr>
                              <w:rPr>
                                <w:rFonts w:ascii="Palatino Linotype" w:hAnsi="Palatino Linotype"/>
                                <w:sz w:val="20"/>
                              </w:rPr>
                            </w:pPr>
                            <w:r w:rsidRPr="001E24CB">
                              <w:rPr>
                                <w:rFonts w:ascii="Palatino Linotype" w:hAnsi="Palatino Linotype"/>
                              </w:rPr>
                              <w:t>The correlations between the response and each of the predictors are weak.  Dose and body weight are highly correlated as expected because the dose assigned is determined by the rat’s body 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5pt;margin-top:.45pt;width:283.5pt;height:162.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" fillcolor="white [3201]" strokeweight=".5pt">
                <v:textbox>
                  <w:txbxContent>
                    <w:p w:rsidR="000937A9" w:rsidRDefault="000937A9">
                      <w:r>
                        <w:rPr>
                          <w:noProof/>
                        </w:rPr>
                        <w:drawing>
                          <wp:inline distT="0" distB="0" distL="0" distR="0" wp14:anchorId="3C417EDC" wp14:editId="7052E786">
                            <wp:extent cx="283845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8450" cy="1066800"/>
                                    </a:xfrm>
                                    <a:prstGeom prst="rect">
                                      <a:avLst/>
                                    </a:prstGeom>
                                  </pic:spPr>
                                </pic:pic>
                              </a:graphicData>
                            </a:graphic>
                          </wp:inline>
                        </w:drawing>
                      </w:r>
                    </w:p>
                    <w:p w:rsidR="000937A9" w:rsidRPr="001E24CB" w:rsidRDefault="000937A9">
                      <w:pPr>
                        <w:rPr>
                          <w:rFonts w:ascii="Palatino Linotype" w:hAnsi="Palatino Linotype"/>
                          <w:sz w:val="20"/>
                        </w:rPr>
                      </w:pPr>
                      <w:r w:rsidRPr="001E24CB">
                        <w:rPr>
                          <w:rFonts w:ascii="Palatino Linotype" w:hAnsi="Palatino Linotype"/>
                        </w:rPr>
                        <w:t>The correlations between the response and each of the predictors are weak.  Dose and body weight are highly correlated as expected because the dose assigned is determined by the rat’s body weight.</w:t>
                      </w:r>
                    </w:p>
                  </w:txbxContent>
                </v:textbox>
              </v:shape>
            </w:pict>
          </mc:Fallback>
        </mc:AlternateContent>
      </w:r>
      <w:r w:rsidR="002C094E">
        <w:rPr>
          <w:noProof/>
        </w:rPr>
        <w:drawing>
          <wp:inline distT="0" distB="0" distL="0" distR="0" wp14:anchorId="4088BBA4" wp14:editId="25FDA2E3">
            <wp:extent cx="2038350" cy="211400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5619" cy="2121546"/>
                    </a:xfrm>
                    <a:prstGeom prst="rect">
                      <a:avLst/>
                    </a:prstGeom>
                  </pic:spPr>
                </pic:pic>
              </a:graphicData>
            </a:graphic>
          </wp:inline>
        </w:drawing>
      </w:r>
      <w:r>
        <w:rPr>
          <w:rFonts w:ascii="Palatino Linotype" w:hAnsi="Palatino Linotype"/>
        </w:rPr>
        <w:t xml:space="preserve">  </w:t>
      </w:r>
      <w:r w:rsidR="002C094E">
        <w:rPr>
          <w:rFonts w:ascii="Palatino Linotype" w:hAnsi="Palatino Linotype"/>
        </w:rPr>
        <w:br w:type="page"/>
      </w:r>
    </w:p>
    <w:p w:rsidR="001E24CB" w:rsidRDefault="001E24CB">
      <w:pPr>
        <w:rPr>
          <w:rFonts w:ascii="Palatino Linotype" w:hAnsi="Palatino Linotype"/>
        </w:rPr>
      </w:pPr>
      <w:r>
        <w:rPr>
          <w:rFonts w:ascii="Palatino Linotype" w:hAnsi="Palatino Linotype"/>
        </w:rPr>
        <w:lastRenderedPageBreak/>
        <w:t>We begin by fitting the MLR model</w:t>
      </w:r>
    </w:p>
    <w:p w:rsidR="001E24CB" w:rsidRDefault="001E24CB">
      <w:pPr>
        <w:rPr>
          <w:rFonts w:ascii="Palatino Linotype" w:hAnsi="Palatino Linotype"/>
        </w:rPr>
      </w:pPr>
    </w:p>
    <w:p w:rsidR="001E24CB" w:rsidRPr="001E24CB" w:rsidRDefault="001E24CB" w:rsidP="001E24CB">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BodyWt+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LiverWt+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Dose</m:t>
          </m:r>
        </m:oMath>
      </m:oMathPara>
    </w:p>
    <w:p w:rsidR="001E24CB" w:rsidRPr="001E24CB" w:rsidRDefault="001E24CB" w:rsidP="001E24CB">
      <w:pPr>
        <w:ind w:left="720" w:firstLine="720"/>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1E24CB" w:rsidRDefault="001E24CB">
      <w:pPr>
        <w:rPr>
          <w:rFonts w:ascii="Palatino Linotype" w:hAnsi="Palatino Linotype"/>
          <w:b/>
          <w:sz w:val="28"/>
        </w:rPr>
      </w:pPr>
    </w:p>
    <w:p w:rsidR="00933689" w:rsidRDefault="00933689">
      <w:pPr>
        <w:rPr>
          <w:rFonts w:ascii="Palatino Linotype" w:hAnsi="Palatino Linotype"/>
        </w:rPr>
      </w:pPr>
      <w:r>
        <w:rPr>
          <w:rFonts w:ascii="Palatino Linotype" w:hAnsi="Palatino Linotype"/>
        </w:rPr>
        <w:t>which is summarized below.</w:t>
      </w:r>
    </w:p>
    <w:p w:rsidR="00933689" w:rsidRDefault="00933689">
      <w:pPr>
        <w:rPr>
          <w:rFonts w:ascii="Palatino Linotype" w:hAnsi="Palatino Linotype"/>
        </w:rPr>
      </w:pPr>
    </w:p>
    <w:p w:rsidR="00933689" w:rsidRDefault="00933689">
      <w:pPr>
        <w:rPr>
          <w:rFonts w:ascii="Palatino Linotype" w:hAnsi="Palatino Linotype"/>
          <w:b/>
          <w:sz w:val="28"/>
        </w:rPr>
      </w:pPr>
      <w:r>
        <w:rPr>
          <w:noProof/>
        </w:rPr>
        <mc:AlternateContent>
          <mc:Choice Requires="wps">
            <w:drawing>
              <wp:anchor distT="0" distB="0" distL="114300" distR="114300" simplePos="0" relativeHeight="251684864" behindDoc="0" locked="0" layoutInCell="1" allowOverlap="1">
                <wp:simplePos x="0" y="0"/>
                <wp:positionH relativeFrom="column">
                  <wp:posOffset>2838450</wp:posOffset>
                </wp:positionH>
                <wp:positionV relativeFrom="paragraph">
                  <wp:posOffset>9525</wp:posOffset>
                </wp:positionV>
                <wp:extent cx="3248025" cy="3667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248025" cy="3667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7A9" w:rsidRDefault="000937A9">
                            <w:r>
                              <w:rPr>
                                <w:noProof/>
                              </w:rPr>
                              <w:drawing>
                                <wp:inline distT="0" distB="0" distL="0" distR="0" wp14:anchorId="332A04F5" wp14:editId="281271DD">
                                  <wp:extent cx="3058795" cy="8445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8795" cy="844550"/>
                                          </a:xfrm>
                                          <a:prstGeom prst="rect">
                                            <a:avLst/>
                                          </a:prstGeom>
                                        </pic:spPr>
                                      </pic:pic>
                                    </a:graphicData>
                                  </a:graphic>
                                </wp:inline>
                              </w:drawing>
                            </w:r>
                          </w:p>
                          <w:p w:rsidR="000937A9" w:rsidRDefault="000937A9"/>
                          <w:p w:rsidR="000937A9" w:rsidRDefault="000937A9">
                            <w:r>
                              <w:rPr>
                                <w:noProof/>
                              </w:rPr>
                              <w:drawing>
                                <wp:inline distT="0" distB="0" distL="0" distR="0" wp14:anchorId="3003904E" wp14:editId="793D2C19">
                                  <wp:extent cx="2609850" cy="24467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6281" cy="2452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223.5pt;margin-top:.75pt;width:255.75pt;height:288.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" fillcolor="white [3201]" stroked="f" strokeweight=".5pt">
                <v:textbox>
                  <w:txbxContent>
                    <w:p w:rsidR="000937A9" w:rsidRDefault="000937A9">
                      <w:r>
                        <w:rPr>
                          <w:noProof/>
                        </w:rPr>
                        <w:drawing>
                          <wp:inline distT="0" distB="0" distL="0" distR="0" wp14:anchorId="332A04F5" wp14:editId="281271DD">
                            <wp:extent cx="3058795" cy="8445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8795" cy="844550"/>
                                    </a:xfrm>
                                    <a:prstGeom prst="rect">
                                      <a:avLst/>
                                    </a:prstGeom>
                                  </pic:spPr>
                                </pic:pic>
                              </a:graphicData>
                            </a:graphic>
                          </wp:inline>
                        </w:drawing>
                      </w:r>
                    </w:p>
                    <w:p w:rsidR="000937A9" w:rsidRDefault="000937A9"/>
                    <w:p w:rsidR="000937A9" w:rsidRDefault="000937A9">
                      <w:r>
                        <w:rPr>
                          <w:noProof/>
                        </w:rPr>
                        <w:drawing>
                          <wp:inline distT="0" distB="0" distL="0" distR="0" wp14:anchorId="3003904E" wp14:editId="793D2C19">
                            <wp:extent cx="2609850" cy="24467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6281" cy="2452797"/>
                                    </a:xfrm>
                                    <a:prstGeom prst="rect">
                                      <a:avLst/>
                                    </a:prstGeom>
                                  </pic:spPr>
                                </pic:pic>
                              </a:graphicData>
                            </a:graphic>
                          </wp:inline>
                        </w:drawing>
                      </w:r>
                    </w:p>
                  </w:txbxContent>
                </v:textbox>
              </v:shape>
            </w:pict>
          </mc:Fallback>
        </mc:AlternateContent>
      </w:r>
      <w:r>
        <w:rPr>
          <w:noProof/>
        </w:rPr>
        <w:drawing>
          <wp:inline distT="0" distB="0" distL="0" distR="0" wp14:anchorId="088896CA" wp14:editId="5ABBBDB1">
            <wp:extent cx="2743098" cy="3714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420" cy="3719248"/>
                    </a:xfrm>
                    <a:prstGeom prst="rect">
                      <a:avLst/>
                    </a:prstGeom>
                  </pic:spPr>
                </pic:pic>
              </a:graphicData>
            </a:graphic>
          </wp:inline>
        </w:drawing>
      </w:r>
    </w:p>
    <w:p w:rsidR="00933689" w:rsidRDefault="00933689">
      <w:pPr>
        <w:rPr>
          <w:rFonts w:ascii="Palatino Linotype" w:hAnsi="Palatino Linotype"/>
          <w:b/>
          <w:sz w:val="28"/>
        </w:rPr>
      </w:pPr>
    </w:p>
    <w:p w:rsidR="005B122A" w:rsidRDefault="00933689">
      <w:pPr>
        <w:rPr>
          <w:rFonts w:ascii="Palatino Linotype" w:hAnsi="Palatino Linotype"/>
        </w:rPr>
      </w:pPr>
      <w:r>
        <w:rPr>
          <w:rFonts w:ascii="Palatino Linotype" w:hAnsi="Palatino Linotype"/>
        </w:rPr>
        <w:t xml:space="preserve">The fact two of the predictors/terms body weight and dose are statistically significant would suggest the research hypothesis is not supported by these data, i.e. it appears that both body weight and dose are related to the response.  </w:t>
      </w:r>
      <w:r w:rsidR="005B122A">
        <w:rPr>
          <w:rFonts w:ascii="Palatino Linotype" w:hAnsi="Palatino Linotype"/>
        </w:rPr>
        <w:t>However, one case (</w:t>
      </w:r>
      <m:oMath>
        <m:r>
          <w:rPr>
            <w:rFonts w:ascii="Cambria Math" w:hAnsi="Cambria Math"/>
          </w:rPr>
          <m:t>#3</m:t>
        </m:r>
      </m:oMath>
      <w:r w:rsidR="005B122A">
        <w:rPr>
          <w:rFonts w:ascii="Palatino Linotype" w:hAnsi="Palatino Linotype"/>
        </w:rPr>
        <w:t xml:space="preserve">) seems to stand out from the rest in both a plot of the actual response values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005B122A">
        <w:rPr>
          <w:rFonts w:ascii="Palatino Linotype" w:hAnsi="Palatino Linotype"/>
        </w:rPr>
        <w:t xml:space="preserve"> vs. the predicted values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oMath>
      <w:r w:rsidR="005B122A">
        <w:rPr>
          <w:rFonts w:ascii="Palatino Linotype" w:hAnsi="Palatino Linotype"/>
        </w:rPr>
        <w:t xml:space="preserve"> and the residual plot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005B122A">
        <w:rPr>
          <w:rFonts w:ascii="Palatino Linotype" w:hAnsi="Palatino Linotype"/>
        </w:rPr>
        <w:t>).</w:t>
      </w:r>
    </w:p>
    <w:p w:rsidR="005B122A" w:rsidRDefault="005B122A">
      <w:pPr>
        <w:rPr>
          <w:rFonts w:ascii="Palatino Linotype" w:hAnsi="Palatino Linotype"/>
        </w:rPr>
      </w:pPr>
    </w:p>
    <w:p w:rsidR="005B122A" w:rsidRPr="005B122A" w:rsidRDefault="005B122A">
      <w:pPr>
        <w:rPr>
          <w:rFonts w:ascii="Palatino Linotype" w:hAnsi="Palatino Linotype"/>
        </w:rPr>
      </w:pPr>
      <w:r>
        <w:rPr>
          <w:rFonts w:ascii="Palatino Linotype" w:hAnsi="Palatino Linotype"/>
        </w:rPr>
        <w:t>We will examine plots the leverage/potential values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Pr>
          <w:rFonts w:ascii="Palatino Linotype" w:hAnsi="Palatino Linotype"/>
        </w:rPr>
        <w:t>), standardized residuals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ascii="Palatino Linotype" w:hAnsi="Palatino Linotype"/>
        </w:rPr>
        <w:t xml:space="preserve">), and Cook’s Distance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oMath>
      <w:r>
        <w:rPr>
          <w:rFonts w:ascii="Palatino Linotype" w:hAnsi="Palatino Linotype"/>
        </w:rPr>
        <w:t xml:space="preserve">).  Again you save these quantities to the data table using </w:t>
      </w:r>
      <w:r w:rsidRPr="005B122A">
        <w:rPr>
          <w:rFonts w:ascii="Palatino Linotype" w:hAnsi="Palatino Linotype"/>
          <w:b/>
        </w:rPr>
        <w:t>Save Columns</w:t>
      </w:r>
      <w:r>
        <w:rPr>
          <w:rFonts w:ascii="Palatino Linotype" w:hAnsi="Palatino Linotype"/>
        </w:rPr>
        <w:t xml:space="preserve"> from the main drop-down menu labelled </w:t>
      </w:r>
      <w:r>
        <w:rPr>
          <w:rFonts w:ascii="Palatino Linotype" w:hAnsi="Palatino Linotype"/>
          <w:b/>
        </w:rPr>
        <w:t>Response y</w:t>
      </w:r>
      <w:r>
        <w:rPr>
          <w:rFonts w:ascii="Palatino Linotype" w:hAnsi="Palatino Linotype"/>
        </w:rPr>
        <w:t xml:space="preserve"> for this model.</w:t>
      </w:r>
    </w:p>
    <w:p w:rsidR="005B122A" w:rsidRDefault="005B122A">
      <w:pPr>
        <w:rPr>
          <w:rFonts w:ascii="Palatino Linotype" w:hAnsi="Palatino Linotype"/>
        </w:rPr>
      </w:pPr>
    </w:p>
    <w:p w:rsidR="001E24CB" w:rsidRPr="005B122A" w:rsidRDefault="001E24CB">
      <w:pPr>
        <w:rPr>
          <w:rFonts w:ascii="Palatino Linotype" w:hAnsi="Palatino Linotype"/>
        </w:rPr>
      </w:pPr>
      <w:r>
        <w:rPr>
          <w:rFonts w:ascii="Palatino Linotype" w:hAnsi="Palatino Linotype"/>
          <w:b/>
          <w:sz w:val="28"/>
        </w:rPr>
        <w:br w:type="page"/>
      </w:r>
    </w:p>
    <w:p w:rsidR="00C072BB" w:rsidRPr="00C072BB" w:rsidRDefault="00C072BB">
      <w:pPr>
        <w:rPr>
          <w:rFonts w:ascii="Palatino Linotype" w:hAnsi="Palatino Linotype"/>
        </w:rPr>
      </w:pPr>
      <w:r>
        <w:rPr>
          <w:rFonts w:ascii="Palatino Linotype" w:hAnsi="Palatino Linotype"/>
        </w:rPr>
        <w:lastRenderedPageBreak/>
        <w:t xml:space="preserve">Use </w:t>
      </w:r>
      <w:r>
        <w:rPr>
          <w:rFonts w:ascii="Palatino Linotype" w:hAnsi="Palatino Linotype"/>
          <w:b/>
        </w:rPr>
        <w:t xml:space="preserve">Graph &gt; Overlay Plot </w:t>
      </w:r>
      <w:r>
        <w:rPr>
          <w:rFonts w:ascii="Palatino Linotype" w:hAnsi="Palatino Linotype"/>
        </w:rPr>
        <w:t xml:space="preserve">to plot these diagnostics vs. case number with </w:t>
      </w:r>
      <w:r w:rsidRPr="00C072BB">
        <w:rPr>
          <w:rFonts w:ascii="Palatino Linotype" w:hAnsi="Palatino Linotype"/>
          <w:b/>
        </w:rPr>
        <w:t>Overlay Plots &gt; No Overlay</w:t>
      </w:r>
      <w:r>
        <w:rPr>
          <w:rFonts w:ascii="Palatino Linotype" w:hAnsi="Palatino Linotype"/>
        </w:rPr>
        <w:t xml:space="preserve"> and </w:t>
      </w:r>
      <w:r w:rsidRPr="00C072BB">
        <w:rPr>
          <w:rFonts w:ascii="Palatino Linotype" w:hAnsi="Palatino Linotype"/>
          <w:b/>
        </w:rPr>
        <w:t>Y Options &gt; Needle</w:t>
      </w:r>
      <w:r>
        <w:rPr>
          <w:rFonts w:ascii="Palatino Linotype" w:hAnsi="Palatino Linotype"/>
        </w:rPr>
        <w:t xml:space="preserve"> selected from the main drop-down menu. </w:t>
      </w:r>
    </w:p>
    <w:p w:rsidR="00C072BB" w:rsidRDefault="00C072BB">
      <w:pPr>
        <w:rPr>
          <w:rFonts w:ascii="Palatino Linotype" w:hAnsi="Palatino Linotype"/>
          <w:b/>
          <w:sz w:val="28"/>
        </w:rPr>
      </w:pPr>
      <w:r>
        <w:rPr>
          <w:noProof/>
        </w:rPr>
        <w:drawing>
          <wp:inline distT="0" distB="0" distL="0" distR="0" wp14:anchorId="09265B6D" wp14:editId="29162463">
            <wp:extent cx="3381375" cy="32244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9049" cy="3231752"/>
                    </a:xfrm>
                    <a:prstGeom prst="rect">
                      <a:avLst/>
                    </a:prstGeom>
                  </pic:spPr>
                </pic:pic>
              </a:graphicData>
            </a:graphic>
          </wp:inline>
        </w:drawing>
      </w:r>
    </w:p>
    <w:p w:rsidR="00C072BB" w:rsidRDefault="00C072BB">
      <w:pPr>
        <w:rPr>
          <w:rFonts w:ascii="Palatino Linotype" w:hAnsi="Palatino Linotype"/>
          <w:b/>
          <w:sz w:val="28"/>
        </w:rPr>
      </w:pPr>
    </w:p>
    <w:p w:rsidR="005E1362" w:rsidRDefault="00C072BB">
      <w:pPr>
        <w:rPr>
          <w:rFonts w:ascii="Palatino Linotype" w:hAnsi="Palatino Linotype"/>
        </w:rPr>
      </w:pPr>
      <w:r>
        <w:rPr>
          <w:rFonts w:ascii="Palatino Linotype" w:hAnsi="Palatino Linotype"/>
        </w:rPr>
        <w:t xml:space="preserve">The Cook’s Distance for case #3 is nearly 1.0 and the leverage/potential value is very large as well.  This case is clearly highly influential.  With such cases it is a good idea to delete the point from the regression </w:t>
      </w:r>
      <w:r w:rsidR="005E1362">
        <w:rPr>
          <w:rFonts w:ascii="Palatino Linotype" w:hAnsi="Palatino Linotype"/>
        </w:rPr>
        <w:t>and investigate the changes.</w:t>
      </w:r>
    </w:p>
    <w:p w:rsidR="005E1362" w:rsidRDefault="005E1362">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6912" behindDoc="0" locked="0" layoutInCell="1" allowOverlap="1">
                <wp:simplePos x="0" y="0"/>
                <wp:positionH relativeFrom="column">
                  <wp:posOffset>4457700</wp:posOffset>
                </wp:positionH>
                <wp:positionV relativeFrom="paragraph">
                  <wp:posOffset>1943100</wp:posOffset>
                </wp:positionV>
                <wp:extent cx="1352550" cy="13430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352550"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37A9" w:rsidRDefault="000937A9">
                            <w:r w:rsidRPr="005E1362">
                              <w:rPr>
                                <w:rFonts w:ascii="Palatino Linotype" w:hAnsi="Palatino Linotype"/>
                                <w:sz w:val="20"/>
                              </w:rPr>
                              <w:t xml:space="preserve">Without case #3 the research hypothesis appears to be confirmed as none of the terms are significant and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=2.1%</m:t>
                              </m:r>
                            </m:oMath>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51pt;margin-top:153pt;width:106.5pt;height:10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" fillcolor="white [3201]" strokeweight=".5pt">
                <v:textbox>
                  <w:txbxContent>
                    <w:p w:rsidR="000937A9" w:rsidRDefault="000937A9">
                      <w:r w:rsidRPr="005E1362">
                        <w:rPr>
                          <w:rFonts w:ascii="Palatino Linotype" w:hAnsi="Palatino Linotype"/>
                          <w:sz w:val="20"/>
                        </w:rPr>
                        <w:t xml:space="preserve">Without case #3 the research hypothesis appears to be confirmed as none of the terms are significant and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=2.1%</m:t>
                        </m:r>
                      </m:oMath>
                      <w:r>
                        <w:t>.</w:t>
                      </w:r>
                    </w:p>
                  </w:txbxContent>
                </v:textbox>
              </v:shape>
            </w:pict>
          </mc:Fallback>
        </mc:AlternateContent>
      </w:r>
      <w:r>
        <w:rPr>
          <w:rFonts w:ascii="Palatino Linotype" w:hAnsi="Palatino Linotype"/>
          <w:noProof/>
        </w:rPr>
        <mc:AlternateContent>
          <mc:Choice Requires="wps">
            <w:drawing>
              <wp:anchor distT="0" distB="0" distL="114300" distR="114300" simplePos="0" relativeHeight="251685888" behindDoc="0" locked="0" layoutInCell="1" allowOverlap="1" wp14:anchorId="2717286F" wp14:editId="3E76FF4B">
                <wp:simplePos x="0" y="0"/>
                <wp:positionH relativeFrom="margin">
                  <wp:posOffset>2305050</wp:posOffset>
                </wp:positionH>
                <wp:positionV relativeFrom="paragraph">
                  <wp:posOffset>9525</wp:posOffset>
                </wp:positionV>
                <wp:extent cx="3695700" cy="33813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695700" cy="338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7A9" w:rsidRDefault="000937A9">
                            <w:r>
                              <w:rPr>
                                <w:noProof/>
                              </w:rPr>
                              <w:drawing>
                                <wp:inline distT="0" distB="0" distL="0" distR="0" wp14:anchorId="5A61C64E" wp14:editId="7F54047A">
                                  <wp:extent cx="3506470" cy="969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6470" cy="969010"/>
                                          </a:xfrm>
                                          <a:prstGeom prst="rect">
                                            <a:avLst/>
                                          </a:prstGeom>
                                        </pic:spPr>
                                      </pic:pic>
                                    </a:graphicData>
                                  </a:graphic>
                                </wp:inline>
                              </w:drawing>
                            </w:r>
                          </w:p>
                          <w:p w:rsidR="000937A9" w:rsidRDefault="000937A9"/>
                          <w:p w:rsidR="000937A9" w:rsidRDefault="000937A9">
                            <w:r>
                              <w:rPr>
                                <w:noProof/>
                              </w:rPr>
                              <w:drawing>
                                <wp:inline distT="0" distB="0" distL="0" distR="0" wp14:anchorId="736B95AF" wp14:editId="3FBFD866">
                                  <wp:extent cx="2314575" cy="21042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7927" cy="2116340"/>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286F" id="Text Box 11" o:spid="_x0000_s1029" type="#_x0000_t202" style="position:absolute;margin-left:181.5pt;margin-top:.75pt;width:291pt;height:266.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" fillcolor="white [3201]" stroked="f" strokeweight=".5pt">
                <v:textbox>
                  <w:txbxContent>
                    <w:p w:rsidR="000937A9" w:rsidRDefault="000937A9">
                      <w:r>
                        <w:rPr>
                          <w:noProof/>
                        </w:rPr>
                        <w:drawing>
                          <wp:inline distT="0" distB="0" distL="0" distR="0" wp14:anchorId="5A61C64E" wp14:editId="7F54047A">
                            <wp:extent cx="3506470" cy="969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6470" cy="969010"/>
                                    </a:xfrm>
                                    <a:prstGeom prst="rect">
                                      <a:avLst/>
                                    </a:prstGeom>
                                  </pic:spPr>
                                </pic:pic>
                              </a:graphicData>
                            </a:graphic>
                          </wp:inline>
                        </w:drawing>
                      </w:r>
                    </w:p>
                    <w:p w:rsidR="000937A9" w:rsidRDefault="000937A9"/>
                    <w:p w:rsidR="000937A9" w:rsidRDefault="000937A9">
                      <w:r>
                        <w:rPr>
                          <w:noProof/>
                        </w:rPr>
                        <w:drawing>
                          <wp:inline distT="0" distB="0" distL="0" distR="0" wp14:anchorId="736B95AF" wp14:editId="3FBFD866">
                            <wp:extent cx="2314575" cy="21042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7927" cy="2116340"/>
                                    </a:xfrm>
                                    <a:prstGeom prst="rect">
                                      <a:avLst/>
                                    </a:prstGeom>
                                  </pic:spPr>
                                </pic:pic>
                              </a:graphicData>
                            </a:graphic>
                          </wp:inline>
                        </w:drawing>
                      </w:r>
                      <w:r>
                        <w:t xml:space="preserve"> </w:t>
                      </w:r>
                    </w:p>
                  </w:txbxContent>
                </v:textbox>
                <w10:wrap anchorx="margin"/>
              </v:shape>
            </w:pict>
          </mc:Fallback>
        </mc:AlternateContent>
      </w:r>
      <w:r>
        <w:rPr>
          <w:noProof/>
        </w:rPr>
        <w:drawing>
          <wp:inline distT="0" distB="0" distL="0" distR="0" wp14:anchorId="7D32B8FA" wp14:editId="7DFD65BE">
            <wp:extent cx="2190750" cy="29758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4502" cy="2994491"/>
                    </a:xfrm>
                    <a:prstGeom prst="rect">
                      <a:avLst/>
                    </a:prstGeom>
                  </pic:spPr>
                </pic:pic>
              </a:graphicData>
            </a:graphic>
          </wp:inline>
        </w:drawing>
      </w:r>
      <w:r>
        <w:rPr>
          <w:rFonts w:ascii="Palatino Linotype" w:hAnsi="Palatino Linotype"/>
        </w:rPr>
        <w:t xml:space="preserve">  </w:t>
      </w:r>
    </w:p>
    <w:p w:rsidR="005E1362" w:rsidRDefault="005E1362">
      <w:pPr>
        <w:rPr>
          <w:rFonts w:ascii="Palatino Linotype" w:hAnsi="Palatino Linotype"/>
        </w:rPr>
      </w:pPr>
    </w:p>
    <w:p w:rsidR="005E1362" w:rsidRDefault="005E1362">
      <w:pPr>
        <w:rPr>
          <w:rFonts w:ascii="Palatino Linotype" w:hAnsi="Palatino Linotype"/>
        </w:rPr>
      </w:pPr>
    </w:p>
    <w:p w:rsidR="00136EF4" w:rsidRDefault="00136EF4">
      <w:pPr>
        <w:rPr>
          <w:rFonts w:ascii="Palatino Linotype" w:hAnsi="Palatino Linotype"/>
        </w:rPr>
      </w:pPr>
      <w:r>
        <w:rPr>
          <w:rFonts w:ascii="Palatino Linotype" w:hAnsi="Palatino Linotype"/>
        </w:rPr>
        <w:lastRenderedPageBreak/>
        <w:t>Consider again the scatterplot matrix with the high influence case (#3) highlighted.</w:t>
      </w:r>
    </w:p>
    <w:p w:rsidR="00136EF4" w:rsidRDefault="00136EF4">
      <w:pPr>
        <w:rPr>
          <w:rFonts w:ascii="Palatino Linotype" w:hAnsi="Palatino Linotype"/>
        </w:rPr>
      </w:pPr>
    </w:p>
    <w:p w:rsidR="00136EF4" w:rsidRDefault="00136EF4">
      <w:pPr>
        <w:rPr>
          <w:rFonts w:ascii="Palatino Linotype" w:hAnsi="Palatino Linotype"/>
        </w:rPr>
      </w:pPr>
      <w:r>
        <w:rPr>
          <w:noProof/>
        </w:rPr>
        <w:drawing>
          <wp:inline distT="0" distB="0" distL="0" distR="0" wp14:anchorId="3B26821D" wp14:editId="13A9D361">
            <wp:extent cx="4352925" cy="4429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2925" cy="4429125"/>
                    </a:xfrm>
                    <a:prstGeom prst="rect">
                      <a:avLst/>
                    </a:prstGeom>
                  </pic:spPr>
                </pic:pic>
              </a:graphicData>
            </a:graphic>
          </wp:inline>
        </w:drawing>
      </w:r>
    </w:p>
    <w:p w:rsidR="00136EF4" w:rsidRDefault="00136EF4" w:rsidP="00136EF4">
      <w:pPr>
        <w:rPr>
          <w:rFonts w:ascii="Palatino Linotype" w:hAnsi="Palatino Linotype"/>
        </w:rPr>
      </w:pPr>
    </w:p>
    <w:p w:rsidR="00136EF4" w:rsidRPr="009034ED" w:rsidRDefault="00136EF4" w:rsidP="00136EF4">
      <w:pPr>
        <w:rPr>
          <w:rFonts w:ascii="Palatino Linotype" w:hAnsi="Palatino Linotype"/>
          <w:b/>
        </w:rPr>
      </w:pPr>
      <w:r w:rsidRPr="009034ED">
        <w:rPr>
          <w:rFonts w:ascii="Palatino Linotype" w:hAnsi="Palatino Linotype"/>
          <w:b/>
        </w:rPr>
        <w:t>Summary:</w:t>
      </w:r>
    </w:p>
    <w:p w:rsidR="00136EF4" w:rsidRDefault="009034ED" w:rsidP="00136EF4">
      <w:pPr>
        <w:rPr>
          <w:rFonts w:ascii="Palatino Linotype" w:hAnsi="Palatino Linotype"/>
        </w:rPr>
      </w:pPr>
      <w:r>
        <w:rPr>
          <w:rFonts w:ascii="Palatino Linotype" w:hAnsi="Palatino Linotype"/>
        </w:rPr>
        <w:t>O</w:t>
      </w:r>
      <w:r w:rsidR="00136EF4" w:rsidRPr="00136EF4">
        <w:rPr>
          <w:rFonts w:ascii="Palatino Linotype" w:hAnsi="Palatino Linotype"/>
        </w:rPr>
        <w:t>ther heav</w:t>
      </w:r>
      <w:r w:rsidR="00136EF4">
        <w:rPr>
          <w:rFonts w:ascii="Palatino Linotype" w:hAnsi="Palatino Linotype"/>
        </w:rPr>
        <w:t>ier rats received the same dose</w:t>
      </w:r>
      <w:r>
        <w:rPr>
          <w:rFonts w:ascii="Palatino Linotype" w:hAnsi="Palatino Linotype"/>
        </w:rPr>
        <w:t xml:space="preserve"> as Rat #3</w:t>
      </w:r>
      <w:r w:rsidR="00136EF4">
        <w:rPr>
          <w:rFonts w:ascii="Palatino Linotype" w:hAnsi="Palatino Linotype"/>
        </w:rPr>
        <w:t xml:space="preserve">.  </w:t>
      </w:r>
      <w:r w:rsidR="00136EF4" w:rsidRPr="00136EF4">
        <w:rPr>
          <w:rFonts w:ascii="Palatino Linotype" w:hAnsi="Palatino Linotype"/>
        </w:rPr>
        <w:t>Was the Body Weight or Dose recorded in error?</w:t>
      </w:r>
      <w:r w:rsidR="00136EF4">
        <w:rPr>
          <w:rFonts w:ascii="Palatino Linotype" w:hAnsi="Palatino Linotype"/>
        </w:rPr>
        <w:t xml:space="preserve">  </w:t>
      </w:r>
      <w:r w:rsidR="00136EF4" w:rsidRPr="00136EF4">
        <w:rPr>
          <w:rFonts w:ascii="Palatino Linotype" w:hAnsi="Palatino Linotype"/>
        </w:rPr>
        <w:t xml:space="preserve">Rat </w:t>
      </w:r>
      <w:r>
        <w:rPr>
          <w:rFonts w:ascii="Palatino Linotype" w:hAnsi="Palatino Linotype"/>
        </w:rPr>
        <w:t>#</w:t>
      </w:r>
      <w:r w:rsidR="00136EF4" w:rsidRPr="00136EF4">
        <w:rPr>
          <w:rFonts w:ascii="Palatino Linotype" w:hAnsi="Palatino Linotype"/>
        </w:rPr>
        <w:t xml:space="preserve">3 is not in error, but the hypothesized relationship used for assigning dose is not correct.  Rat </w:t>
      </w:r>
      <w:r>
        <w:rPr>
          <w:rFonts w:ascii="Palatino Linotype" w:hAnsi="Palatino Linotype"/>
        </w:rPr>
        <w:t>#</w:t>
      </w:r>
      <w:r w:rsidR="00136EF4" w:rsidRPr="00136EF4">
        <w:rPr>
          <w:rFonts w:ascii="Palatino Linotype" w:hAnsi="Palatino Linotype"/>
        </w:rPr>
        <w:t>3’s values “break up the correlation” between Dose and Body weight. We would need additional data, with dose assigned differently to sort out the models.</w:t>
      </w:r>
    </w:p>
    <w:p w:rsidR="00136EF4" w:rsidRDefault="00136EF4" w:rsidP="00136EF4">
      <w:pPr>
        <w:rPr>
          <w:rFonts w:ascii="Palatino Linotype" w:hAnsi="Palatino Linotype"/>
        </w:rPr>
      </w:pPr>
    </w:p>
    <w:p w:rsidR="00FF43AA" w:rsidRDefault="00FF43AA">
      <w:pPr>
        <w:rPr>
          <w:rFonts w:ascii="Palatino Linotype" w:hAnsi="Palatino Linotype"/>
        </w:rPr>
      </w:pPr>
    </w:p>
    <w:p w:rsidR="00C072BB" w:rsidRDefault="00C072BB">
      <w:pPr>
        <w:rPr>
          <w:rFonts w:ascii="Palatino Linotype" w:hAnsi="Palatino Linotype"/>
          <w:b/>
          <w:sz w:val="28"/>
        </w:rPr>
      </w:pPr>
      <w:r>
        <w:rPr>
          <w:rFonts w:ascii="Palatino Linotype" w:hAnsi="Palatino Linotype"/>
          <w:b/>
          <w:sz w:val="28"/>
        </w:rPr>
        <w:br w:type="page"/>
      </w:r>
    </w:p>
    <w:p w:rsidR="00F21E1C" w:rsidRPr="00DA58D1" w:rsidRDefault="00345D82">
      <w:pPr>
        <w:spacing w:before="100" w:beforeAutospacing="1" w:after="100" w:afterAutospacing="1"/>
        <w:rPr>
          <w:rFonts w:ascii="Palatino Linotype" w:hAnsi="Palatino Linotype"/>
          <w:b/>
          <w:sz w:val="28"/>
        </w:rPr>
      </w:pPr>
      <w:r w:rsidRPr="00345D82">
        <w:rPr>
          <w:rFonts w:ascii="Palatino Linotype" w:hAnsi="Palatino Linotype"/>
          <w:b/>
          <w:sz w:val="28"/>
        </w:rPr>
        <w:lastRenderedPageBreak/>
        <w:t>Collinearity (or Multicollinearity)</w:t>
      </w:r>
      <w:r w:rsidR="00DA58D1">
        <w:rPr>
          <w:rFonts w:ascii="Palatino Linotype" w:hAnsi="Palatino Linotype"/>
          <w:b/>
          <w:sz w:val="28"/>
        </w:rPr>
        <w:br/>
      </w:r>
      <w:r w:rsidR="00DA58D1">
        <w:rPr>
          <w:rFonts w:ascii="Palatino Linotype" w:hAnsi="Palatino Linotype"/>
        </w:rPr>
        <w:br/>
      </w:r>
      <w:r>
        <w:rPr>
          <w:rFonts w:ascii="Palatino Linotype" w:hAnsi="Palatino Linotype"/>
        </w:rPr>
        <w:t xml:space="preserve">When predictors/terms are highly correlated with one another or if predictors/terms are well explained in a regression sense (think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Palatino Linotype" w:hAnsi="Palatino Linotype"/>
        </w:rPr>
        <w:t xml:space="preserve">) by other terms/predictors in the model then standard errors of estimated quantities are inflated.   </w:t>
      </w:r>
      <w:r w:rsidR="00F82FD5">
        <w:rPr>
          <w:rFonts w:ascii="Palatino Linotype" w:hAnsi="Palatino Linotype"/>
        </w:rPr>
        <w:t>This is called collinearity or multicollinearity.</w:t>
      </w:r>
    </w:p>
    <w:p w:rsidR="00C2406C" w:rsidRDefault="00C2406C">
      <w:pPr>
        <w:spacing w:before="100" w:beforeAutospacing="1" w:after="100" w:afterAutospacing="1"/>
        <w:rPr>
          <w:rFonts w:ascii="Palatino Linotype" w:hAnsi="Palatino Linotype"/>
        </w:rPr>
      </w:pPr>
      <w:r>
        <w:rPr>
          <w:rFonts w:ascii="Palatino Linotype" w:hAnsi="Palatino Linotype"/>
        </w:rPr>
        <w:t>Suppose we are fitting the model</w:t>
      </w:r>
    </w:p>
    <w:p w:rsidR="00C2406C" w:rsidRPr="00C2406C" w:rsidRDefault="00C2406C" w:rsidP="00C2406C">
      <w:pPr>
        <w:spacing w:before="100" w:beforeAutospacing="1" w:after="100" w:afterAutospacing="1"/>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k-1</m:t>
              </m:r>
            </m:sub>
          </m:sSub>
          <m:sSub>
            <m:sSubPr>
              <m:ctrlPr>
                <w:rPr>
                  <w:rFonts w:ascii="Cambria Math" w:hAnsi="Cambria Math"/>
                  <w:i/>
                </w:rPr>
              </m:ctrlPr>
            </m:sSubPr>
            <m:e>
              <m:r>
                <w:rPr>
                  <w:rFonts w:ascii="Cambria Math" w:hAnsi="Cambria Math"/>
                </w:rPr>
                <m:t>U</m:t>
              </m:r>
            </m:e>
            <m:sub>
              <m:r>
                <w:rPr>
                  <w:rFonts w:ascii="Cambria Math" w:hAnsi="Cambria Math"/>
                </w:rPr>
                <m:t>k-1</m:t>
              </m:r>
            </m:sub>
          </m:sSub>
        </m:oMath>
      </m:oMathPara>
    </w:p>
    <w:p w:rsidR="00C2406C" w:rsidRPr="00C2406C" w:rsidRDefault="00C2406C" w:rsidP="00C2406C">
      <w:pPr>
        <w:spacing w:before="100" w:beforeAutospacing="1" w:after="100" w:afterAutospacing="1"/>
        <w:ind w:left="720" w:firstLine="720"/>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m:rPr>
                  <m:sty m:val="bi"/>
                </m:rPr>
                <w:rPr>
                  <w:rFonts w:ascii="Cambria Math" w:hAnsi="Cambria Math"/>
                </w:rPr>
                <m:t>X</m:t>
              </m:r>
              <m:ctrlPr>
                <w:rPr>
                  <w:rFonts w:ascii="Cambria Math" w:hAnsi="Cambria Math"/>
                  <w:b/>
                  <w:i/>
                </w:rPr>
              </m:ctrlPr>
            </m:e>
          </m:d>
          <m:r>
            <m:rPr>
              <m:sty m:val="bi"/>
            </m:rP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p w:rsidR="00C2406C" w:rsidRDefault="00C2406C" w:rsidP="00C2406C">
      <w:pPr>
        <w:spacing w:before="100" w:beforeAutospacing="1" w:after="100" w:afterAutospacing="1"/>
        <w:rPr>
          <w:rFonts w:ascii="Palatino Linotype" w:hAnsi="Palatino Linotype"/>
        </w:rPr>
      </w:pPr>
      <w:r>
        <w:rPr>
          <w:rFonts w:ascii="Palatino Linotype" w:hAnsi="Palatino Linotype"/>
        </w:rPr>
        <w:t xml:space="preserve">and consider the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rPr>
          <w:rFonts w:ascii="Palatino Linotype" w:hAnsi="Palatino Linotype"/>
        </w:rPr>
        <w:t xml:space="preserve"> term </w:t>
      </w:r>
      <m:oMath>
        <m:sSub>
          <m:sSubPr>
            <m:ctrlPr>
              <w:rPr>
                <w:rFonts w:ascii="Cambria Math" w:hAnsi="Cambria Math"/>
                <w:i/>
              </w:rPr>
            </m:ctrlPr>
          </m:sSubPr>
          <m:e>
            <m:r>
              <w:rPr>
                <w:rFonts w:ascii="Cambria Math" w:hAnsi="Cambria Math"/>
              </w:rPr>
              <m:t>U</m:t>
            </m:r>
          </m:e>
          <m:sub>
            <m:r>
              <w:rPr>
                <w:rFonts w:ascii="Cambria Math" w:hAnsi="Cambria Math"/>
              </w:rPr>
              <m:t>j</m:t>
            </m:r>
          </m:sub>
        </m:sSub>
      </m:oMath>
      <w:r>
        <w:rPr>
          <w:rFonts w:ascii="Palatino Linotype" w:hAnsi="Palatino Linotype"/>
        </w:rPr>
        <w:t xml:space="preserve">.   One can show the standard error of </w:t>
      </w:r>
      <m:oMath>
        <m:sSub>
          <m:sSubPr>
            <m:ctrlPr>
              <w:rPr>
                <w:rFonts w:ascii="Cambria Math" w:hAnsi="Cambria Math"/>
                <w:i/>
              </w:rPr>
            </m:ctrlPr>
          </m:sSubPr>
          <m:e>
            <m:r>
              <w:rPr>
                <w:rFonts w:ascii="Cambria Math" w:hAnsi="Cambria Math"/>
              </w:rPr>
              <m:t>β</m:t>
            </m:r>
          </m:e>
          <m:sub>
            <m:r>
              <w:rPr>
                <w:rFonts w:ascii="Cambria Math" w:hAnsi="Cambria Math"/>
              </w:rPr>
              <m:t>j</m:t>
            </m:r>
          </m:sub>
        </m:sSub>
      </m:oMath>
      <w:r>
        <w:rPr>
          <w:rFonts w:ascii="Palatino Linotype" w:hAnsi="Palatino Linotype"/>
        </w:rPr>
        <w:t xml:space="preserve"> from fitting the simple linear regression model </w:t>
      </w:r>
      <m:oMath>
        <m:r>
          <w:rPr>
            <w:rFonts w:ascii="Cambria Math" w:hAnsi="Cambria Math"/>
          </w:rPr>
          <m:t>E</m:t>
        </m:r>
        <m:d>
          <m:dPr>
            <m:ctrlPr>
              <w:rPr>
                <w:rFonts w:ascii="Cambria Math" w:hAnsi="Cambria Math"/>
                <w:i/>
              </w:rPr>
            </m:ctrlPr>
          </m:dPr>
          <m:e>
            <m:r>
              <w:rPr>
                <w:rFonts w:ascii="Cambria Math" w:hAnsi="Cambria Math"/>
              </w:rPr>
              <m:t>Y</m:t>
            </m:r>
          </m:e>
          <m:e>
            <m:sSub>
              <m:sSubPr>
                <m:ctrlPr>
                  <w:rPr>
                    <w:rFonts w:ascii="Cambria Math" w:hAnsi="Cambria Math"/>
                    <w:i/>
                  </w:rPr>
                </m:ctrlPr>
              </m:sSubPr>
              <m:e>
                <m:r>
                  <w:rPr>
                    <w:rFonts w:ascii="Cambria Math" w:hAnsi="Cambria Math"/>
                  </w:rPr>
                  <m:t>U</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j</m:t>
            </m:r>
          </m:sub>
        </m:sSub>
        <m:sSub>
          <m:sSubPr>
            <m:ctrlPr>
              <w:rPr>
                <w:rFonts w:ascii="Cambria Math" w:hAnsi="Cambria Math"/>
                <w:i/>
              </w:rPr>
            </m:ctrlPr>
          </m:sSubPr>
          <m:e>
            <m:r>
              <w:rPr>
                <w:rFonts w:ascii="Cambria Math" w:hAnsi="Cambria Math"/>
              </w:rPr>
              <m:t>U</m:t>
            </m:r>
          </m:e>
          <m:sub>
            <m:r>
              <w:rPr>
                <w:rFonts w:ascii="Cambria Math" w:hAnsi="Cambria Math"/>
              </w:rPr>
              <m:t>j</m:t>
            </m:r>
          </m:sub>
        </m:sSub>
      </m:oMath>
      <w:r>
        <w:rPr>
          <w:rFonts w:ascii="Palatino Linotype" w:hAnsi="Palatino Linotype"/>
        </w:rPr>
        <w:t xml:space="preserve">  is given by</w:t>
      </w:r>
    </w:p>
    <w:p w:rsidR="00C2406C" w:rsidRPr="00C2406C" w:rsidRDefault="00C2406C" w:rsidP="00C2406C">
      <w:pPr>
        <w:spacing w:before="100" w:beforeAutospacing="1" w:after="100" w:afterAutospacing="1"/>
        <w:rPr>
          <w:rFonts w:ascii="Palatino Linotype" w:hAnsi="Palatino Linotype"/>
        </w:rPr>
      </w:pPr>
      <m:oMathPara>
        <m:oMath>
          <m:r>
            <w:rPr>
              <w:rFonts w:ascii="Cambria Math" w:hAnsi="Cambria Math"/>
            </w:rPr>
            <m:t>SE</m:t>
          </m:r>
          <m:d>
            <m:dPr>
              <m:ctrlPr>
                <w:rPr>
                  <w:rFonts w:ascii="Cambria Math" w:hAnsi="Cambria Math"/>
                  <w:i/>
                </w:rPr>
              </m:ctrlPr>
            </m:dPr>
            <m:e>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j</m:t>
                      </m:r>
                    </m:sub>
                  </m:sSub>
                </m:e>
              </m:acc>
            </m:e>
          </m:d>
          <m:r>
            <w:rPr>
              <w:rFonts w:ascii="Cambria Math" w:hAnsi="Cambria Math"/>
            </w:rPr>
            <m:t>=</m:t>
          </m:r>
          <m:f>
            <m:fPr>
              <m:ctrlPr>
                <w:rPr>
                  <w:rFonts w:ascii="Cambria Math" w:hAnsi="Cambria Math"/>
                  <w:i/>
                </w:rPr>
              </m:ctrlPr>
            </m:fPr>
            <m:num>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e>
                      </m:d>
                    </m:e>
                    <m:sup>
                      <m:r>
                        <w:rPr>
                          <w:rFonts w:ascii="Cambria Math" w:hAnsi="Cambria Math"/>
                        </w:rPr>
                        <m:t>2</m:t>
                      </m:r>
                    </m:sup>
                  </m:sSup>
                </m:e>
              </m:nary>
            </m:den>
          </m:f>
        </m:oMath>
      </m:oMathPara>
    </w:p>
    <w:p w:rsidR="00C2406C" w:rsidRDefault="00C2406C" w:rsidP="00C2406C">
      <w:pPr>
        <w:spacing w:before="100" w:beforeAutospacing="1" w:after="100" w:afterAutospacing="1"/>
        <w:rPr>
          <w:rFonts w:ascii="Palatino Linotype" w:hAnsi="Palatino Linotype"/>
        </w:rPr>
      </w:pPr>
      <w:r>
        <w:rPr>
          <w:rFonts w:ascii="Palatino Linotype" w:hAnsi="Palatino Linotype"/>
        </w:rPr>
        <w:t xml:space="preserve">whereas the standard error of </w:t>
      </w:r>
      <m:oMath>
        <m:sSub>
          <m:sSubPr>
            <m:ctrlPr>
              <w:rPr>
                <w:rFonts w:ascii="Cambria Math" w:hAnsi="Cambria Math"/>
                <w:i/>
              </w:rPr>
            </m:ctrlPr>
          </m:sSubPr>
          <m:e>
            <m:r>
              <w:rPr>
                <w:rFonts w:ascii="Cambria Math" w:hAnsi="Cambria Math"/>
              </w:rPr>
              <m:t>β</m:t>
            </m:r>
          </m:e>
          <m:sub>
            <m:r>
              <w:rPr>
                <w:rFonts w:ascii="Cambria Math" w:hAnsi="Cambria Math"/>
              </w:rPr>
              <m:t>j</m:t>
            </m:r>
          </m:sub>
        </m:sSub>
      </m:oMath>
      <w:r>
        <w:rPr>
          <w:rFonts w:ascii="Palatino Linotype" w:hAnsi="Palatino Linotype"/>
        </w:rPr>
        <w:t xml:space="preserve"> in the multiple regression model above is</w:t>
      </w:r>
      <w:r w:rsidR="00DA58D1">
        <w:rPr>
          <w:rFonts w:ascii="Palatino Linotype" w:hAnsi="Palatino Linotype"/>
        </w:rPr>
        <w:t xml:space="preserve"> </w:t>
      </w:r>
    </w:p>
    <w:p w:rsidR="00DA58D1" w:rsidRPr="00DA58D1" w:rsidRDefault="00DA58D1" w:rsidP="00DA58D1">
      <w:pPr>
        <w:spacing w:before="100" w:beforeAutospacing="1" w:after="100" w:afterAutospacing="1"/>
        <w:rPr>
          <w:rFonts w:ascii="Palatino Linotype" w:hAnsi="Palatino Linotype"/>
        </w:rPr>
      </w:pPr>
      <m:oMathPara>
        <m:oMath>
          <m:r>
            <w:rPr>
              <w:rFonts w:ascii="Cambria Math" w:hAnsi="Cambria Math"/>
            </w:rPr>
            <m:t>SE</m:t>
          </m:r>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e>
          </m:d>
          <m:r>
            <w:rPr>
              <w:rFonts w:ascii="Cambria Math" w:hAnsi="Cambria Math"/>
            </w:rPr>
            <m:t>=</m:t>
          </m:r>
          <m:f>
            <m:fPr>
              <m:ctrlPr>
                <w:rPr>
                  <w:rFonts w:ascii="Cambria Math" w:hAnsi="Cambria Math"/>
                  <w:i/>
                </w:rPr>
              </m:ctrlPr>
            </m:fPr>
            <m:num>
              <m:sSup>
                <m:sSupPr>
                  <m:ctrlPr>
                    <w:rPr>
                      <w:rFonts w:ascii="Cambria Math" w:hAnsi="Cambria Math"/>
                      <w:i/>
                    </w:rPr>
                  </m:ctrlPr>
                </m:sSupPr>
                <m:e>
                  <m:acc>
                    <m:accPr>
                      <m:ctrlPr>
                        <w:rPr>
                          <w:rFonts w:ascii="Cambria Math" w:hAnsi="Cambria Math"/>
                          <w:i/>
                        </w:rPr>
                      </m:ctrlPr>
                    </m:accPr>
                    <m:e>
                      <m:r>
                        <w:rPr>
                          <w:rFonts w:ascii="Cambria Math" w:hAnsi="Cambria Math"/>
                        </w:rPr>
                        <m:t>σ</m:t>
                      </m:r>
                    </m:e>
                  </m:acc>
                </m:e>
                <m:sup>
                  <m:r>
                    <w:rPr>
                      <w:rFonts w:ascii="Cambria Math" w:hAnsi="Cambria Math"/>
                    </w:rPr>
                    <m:t>2</m:t>
                  </m:r>
                </m:sup>
              </m:sSup>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e>
                      </m:d>
                    </m:e>
                    <m:sup>
                      <m:r>
                        <w:rPr>
                          <w:rFonts w:ascii="Cambria Math" w:hAnsi="Cambria Math"/>
                        </w:rPr>
                        <m:t>2</m:t>
                      </m:r>
                    </m:sup>
                  </m:sSup>
                </m:e>
              </m:nary>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j</m:t>
                      </m:r>
                    </m:sub>
                    <m:sup>
                      <m:r>
                        <w:rPr>
                          <w:rFonts w:ascii="Cambria Math" w:hAnsi="Cambria Math"/>
                        </w:rPr>
                        <m:t>2</m:t>
                      </m:r>
                    </m:sup>
                  </m:sSubSup>
                </m:den>
              </m:f>
            </m:e>
          </m:d>
        </m:oMath>
      </m:oMathPara>
    </w:p>
    <w:p w:rsidR="00DA58D1" w:rsidRDefault="00DA58D1" w:rsidP="00DA58D1">
      <w:pPr>
        <w:spacing w:before="100" w:beforeAutospacing="1" w:after="100" w:afterAutospacing="1"/>
        <w:rPr>
          <w:rFonts w:ascii="Palatino Linotype" w:hAnsi="Palatino Linotype"/>
        </w:rPr>
      </w:pPr>
      <w:r>
        <w:rPr>
          <w:rFonts w:ascii="Palatino Linotype" w:hAnsi="Palatino Linotype"/>
        </w:rP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j</m:t>
            </m:r>
          </m:sub>
          <m:sup>
            <m:r>
              <w:rPr>
                <w:rFonts w:ascii="Cambria Math" w:hAnsi="Cambria Math"/>
              </w:rPr>
              <m:t>2</m:t>
            </m:r>
          </m:sup>
        </m:sSubSup>
        <m:r>
          <w:rPr>
            <w:rFonts w:ascii="Cambria Math" w:hAnsi="Cambria Math"/>
          </w:rPr>
          <m:t>=</m:t>
        </m:r>
      </m:oMath>
      <w:r>
        <w:rPr>
          <w:rFonts w:ascii="Palatino Linotype" w:hAnsi="Palatino Linotype"/>
        </w:rPr>
        <w:t xml:space="preserve"> the R-square from the regression of </w:t>
      </w:r>
      <m:oMath>
        <m:sSub>
          <m:sSubPr>
            <m:ctrlPr>
              <w:rPr>
                <w:rFonts w:ascii="Cambria Math" w:hAnsi="Cambria Math"/>
                <w:i/>
              </w:rPr>
            </m:ctrlPr>
          </m:sSubPr>
          <m:e>
            <m:r>
              <w:rPr>
                <w:rFonts w:ascii="Cambria Math" w:hAnsi="Cambria Math"/>
              </w:rPr>
              <m:t>U</m:t>
            </m:r>
          </m:e>
          <m:sub>
            <m:r>
              <w:rPr>
                <w:rFonts w:ascii="Cambria Math" w:hAnsi="Cambria Math"/>
              </w:rPr>
              <m:t>j</m:t>
            </m:r>
          </m:sub>
        </m:sSub>
      </m:oMath>
      <w:r>
        <w:rPr>
          <w:rFonts w:ascii="Palatino Linotype" w:hAnsi="Palatino Linotype"/>
        </w:rPr>
        <w:t xml:space="preserve"> on the other terms in the model.  When </w:t>
      </w:r>
      <m:oMath>
        <m:sSubSup>
          <m:sSubSupPr>
            <m:ctrlPr>
              <w:rPr>
                <w:rFonts w:ascii="Cambria Math" w:hAnsi="Cambria Math"/>
                <w:i/>
              </w:rPr>
            </m:ctrlPr>
          </m:sSubSupPr>
          <m:e>
            <m:r>
              <w:rPr>
                <w:rFonts w:ascii="Cambria Math" w:hAnsi="Cambria Math"/>
              </w:rPr>
              <m:t>R</m:t>
            </m:r>
          </m:e>
          <m:sub>
            <m:r>
              <w:rPr>
                <w:rFonts w:ascii="Cambria Math" w:hAnsi="Cambria Math"/>
              </w:rPr>
              <m:t>j</m:t>
            </m:r>
          </m:sub>
          <m:sup>
            <m:r>
              <w:rPr>
                <w:rFonts w:ascii="Cambria Math" w:hAnsi="Cambria Math"/>
              </w:rPr>
              <m:t>2</m:t>
            </m:r>
          </m:sup>
        </m:sSubSup>
        <m:r>
          <w:rPr>
            <w:rFonts w:ascii="Cambria Math" w:hAnsi="Cambria Math"/>
          </w:rPr>
          <m:t>≥.90</m:t>
        </m:r>
      </m:oMath>
      <w:r>
        <w:rPr>
          <w:rFonts w:ascii="Palatino Linotype" w:hAnsi="Palatino Linotype"/>
        </w:rPr>
        <w:t xml:space="preserve"> there is a 10-fold increase in the standard error. The multiplier of </w:t>
      </w:r>
      <m:oMath>
        <m:r>
          <w:rPr>
            <w:rFonts w:ascii="Cambria Math" w:hAnsi="Cambria Math"/>
          </w:rPr>
          <m:t xml:space="preserve">SE(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oMath>
      <w:r>
        <w:rPr>
          <w:rFonts w:ascii="Palatino Linotype" w:hAnsi="Palatino Linotype"/>
        </w:rPr>
        <w:t xml:space="preserve"> in the multiple regression model is called the Variance Inflation Factor (VIF), i.e.</w:t>
      </w:r>
    </w:p>
    <w:p w:rsidR="00DA58D1" w:rsidRPr="00DA58D1" w:rsidRDefault="00DA58D1" w:rsidP="00DA58D1">
      <w:pPr>
        <w:spacing w:before="100" w:beforeAutospacing="1" w:after="100" w:afterAutospacing="1"/>
        <w:rPr>
          <w:rFonts w:ascii="Palatino Linotype" w:hAnsi="Palatino Linotype"/>
        </w:rPr>
      </w:pPr>
      <m:oMathPara>
        <m:oMath>
          <m:r>
            <w:rPr>
              <w:rFonts w:ascii="Cambria Math" w:hAnsi="Cambria Math"/>
            </w:rPr>
            <m:t xml:space="preserve">VIF=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j</m:t>
                      </m:r>
                    </m:sub>
                    <m:sup>
                      <m:r>
                        <w:rPr>
                          <w:rFonts w:ascii="Cambria Math" w:hAnsi="Cambria Math"/>
                        </w:rPr>
                        <m:t>2</m:t>
                      </m:r>
                    </m:sup>
                  </m:sSubSup>
                </m:den>
              </m:f>
            </m:e>
          </m:d>
        </m:oMath>
      </m:oMathPara>
    </w:p>
    <w:p w:rsidR="00DA58D1" w:rsidRDefault="00DA58D1" w:rsidP="00DA58D1">
      <w:pPr>
        <w:spacing w:before="100" w:beforeAutospacing="1" w:after="100" w:afterAutospacing="1"/>
        <w:rPr>
          <w:rFonts w:ascii="Palatino Linotype" w:hAnsi="Palatino Linotype"/>
        </w:rPr>
      </w:pPr>
      <w:r>
        <w:rPr>
          <w:rFonts w:ascii="Palatino Linotype" w:hAnsi="Palatino Linotype"/>
        </w:rPr>
        <w:t xml:space="preserve">When you have large VIF inflation factors (VIF </w:t>
      </w:r>
      <w:r>
        <w:rPr>
          <w:rFonts w:ascii="Palatino Linotype" w:hAnsi="Palatino Linotype"/>
          <w:u w:val="single"/>
        </w:rPr>
        <w:t>&gt;</w:t>
      </w:r>
      <w:r>
        <w:rPr>
          <w:rFonts w:ascii="Palatino Linotype" w:hAnsi="Palatino Linotype"/>
        </w:rPr>
        <w:t xml:space="preserve"> 10) it is generally a good idea </w:t>
      </w:r>
      <w:r w:rsidR="00F82FD5">
        <w:rPr>
          <w:rFonts w:ascii="Palatino Linotype" w:hAnsi="Palatino Linotype"/>
        </w:rPr>
        <w:t>to resolve them.   Usually this</w:t>
      </w:r>
      <w:r>
        <w:rPr>
          <w:rFonts w:ascii="Palatino Linotype" w:hAnsi="Palatino Linotype"/>
        </w:rPr>
        <w:t xml:space="preserve"> means eliminating some terms from the model in which case the </w:t>
      </w:r>
      <w:r w:rsidR="00F82FD5">
        <w:rPr>
          <w:rFonts w:ascii="Palatino Linotype" w:hAnsi="Palatino Linotype"/>
        </w:rPr>
        <w:t>collinearity could be resolved.  Another option is to collect more data which could reduce some of the high correlations between the terms.  This is generally not an option and will only work in cases where the number of observations is small to begin with.</w:t>
      </w:r>
    </w:p>
    <w:p w:rsidR="00F82FD5" w:rsidRDefault="00F82FD5" w:rsidP="00DA58D1">
      <w:pPr>
        <w:spacing w:before="100" w:beforeAutospacing="1" w:after="100" w:afterAutospacing="1"/>
        <w:rPr>
          <w:rFonts w:ascii="Palatino Linotype" w:hAnsi="Palatino Linotype"/>
        </w:rPr>
      </w:pPr>
    </w:p>
    <w:p w:rsidR="00F82FD5" w:rsidRDefault="00F82FD5" w:rsidP="00DA58D1">
      <w:pPr>
        <w:spacing w:before="100" w:beforeAutospacing="1" w:after="100" w:afterAutospacing="1"/>
        <w:rPr>
          <w:rFonts w:ascii="Palatino Linotype" w:hAnsi="Palatino Linotype"/>
          <w:b/>
        </w:rPr>
      </w:pPr>
      <w:r w:rsidRPr="00F82FD5">
        <w:rPr>
          <w:rFonts w:ascii="Palatino Linotype" w:hAnsi="Palatino Linotype"/>
          <w:b/>
        </w:rPr>
        <w:lastRenderedPageBreak/>
        <w:t>Example 13.2</w:t>
      </w:r>
      <w:r>
        <w:rPr>
          <w:rFonts w:ascii="Palatino Linotype" w:hAnsi="Palatino Linotype"/>
          <w:b/>
        </w:rPr>
        <w:t xml:space="preserve"> – Percent Body Fat Study</w:t>
      </w:r>
    </w:p>
    <w:p w:rsidR="00F82FD5" w:rsidRDefault="00F82FD5" w:rsidP="00DA58D1">
      <w:pPr>
        <w:spacing w:before="100" w:beforeAutospacing="1" w:after="100" w:afterAutospacing="1"/>
        <w:rPr>
          <w:rFonts w:ascii="Palatino Linotype" w:hAnsi="Palatino Linotype"/>
        </w:rPr>
      </w:pPr>
      <w:r>
        <w:rPr>
          <w:rFonts w:ascii="Palatino Linotype" w:hAnsi="Palatino Linotype"/>
        </w:rPr>
        <w:t>Consider again the body fat study that we have used in numerous previous examples.   A scatterplot matrix with pairwise correlations added for these data is shown below.</w:t>
      </w:r>
    </w:p>
    <w:p w:rsidR="00F82FD5" w:rsidRDefault="00162AF9" w:rsidP="00DA58D1">
      <w:pPr>
        <w:spacing w:before="100" w:beforeAutospacing="1" w:after="100" w:afterAutospacing="1"/>
        <w:rPr>
          <w:rFonts w:ascii="Palatino Linotype" w:hAnsi="Palatino Linotype"/>
        </w:rPr>
      </w:pPr>
      <w:r>
        <w:rPr>
          <w:rFonts w:ascii="Palatino Linotype" w:hAnsi="Palatino Linotype"/>
          <w:noProof/>
        </w:rPr>
        <mc:AlternateContent>
          <mc:Choice Requires="wps">
            <w:drawing>
              <wp:anchor distT="0" distB="0" distL="114300" distR="114300" simplePos="0" relativeHeight="251680768" behindDoc="0" locked="0" layoutInCell="1" allowOverlap="1" wp14:anchorId="04469D29" wp14:editId="2407D41C">
                <wp:simplePos x="0" y="0"/>
                <wp:positionH relativeFrom="column">
                  <wp:posOffset>-28575</wp:posOffset>
                </wp:positionH>
                <wp:positionV relativeFrom="paragraph">
                  <wp:posOffset>2672080</wp:posOffset>
                </wp:positionV>
                <wp:extent cx="5562600" cy="2762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62600"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7A9" w:rsidRDefault="000937A9">
                            <w:r>
                              <w:rPr>
                                <w:noProof/>
                              </w:rPr>
                              <w:drawing>
                                <wp:inline distT="0" distB="0" distL="0" distR="0" wp14:anchorId="0F4D4071" wp14:editId="21ADE9DF">
                                  <wp:extent cx="5400675" cy="26556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1857" cy="26562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69D29" id="Text Box 15" o:spid="_x0000_s1030" type="#_x0000_t202" style="position:absolute;margin-left:-2.25pt;margin-top:210.4pt;width:438pt;height:2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" fillcolor="white [3201]" stroked="f" strokeweight=".5pt">
                <v:textbox>
                  <w:txbxContent>
                    <w:p w:rsidR="000937A9" w:rsidRDefault="000937A9">
                      <w:r>
                        <w:rPr>
                          <w:noProof/>
                        </w:rPr>
                        <w:drawing>
                          <wp:inline distT="0" distB="0" distL="0" distR="0" wp14:anchorId="0F4D4071" wp14:editId="21ADE9DF">
                            <wp:extent cx="5400675" cy="26556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1857" cy="2656243"/>
                                    </a:xfrm>
                                    <a:prstGeom prst="rect">
                                      <a:avLst/>
                                    </a:prstGeom>
                                  </pic:spPr>
                                </pic:pic>
                              </a:graphicData>
                            </a:graphic>
                          </wp:inline>
                        </w:drawing>
                      </w:r>
                    </w:p>
                  </w:txbxContent>
                </v:textbox>
              </v:shape>
            </w:pict>
          </mc:Fallback>
        </mc:AlternateContent>
      </w:r>
      <w:r w:rsidR="00F82FD5">
        <w:rPr>
          <w:noProof/>
        </w:rPr>
        <w:drawing>
          <wp:inline distT="0" distB="0" distL="0" distR="0" wp14:anchorId="2024CBE3" wp14:editId="3EAE7C1C">
            <wp:extent cx="5486400" cy="2676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676525"/>
                    </a:xfrm>
                    <a:prstGeom prst="rect">
                      <a:avLst/>
                    </a:prstGeom>
                  </pic:spPr>
                </pic:pic>
              </a:graphicData>
            </a:graphic>
          </wp:inline>
        </w:drawing>
      </w:r>
    </w:p>
    <w:p w:rsidR="00F82FD5" w:rsidRPr="00F82FD5" w:rsidRDefault="00F82FD5" w:rsidP="00DA58D1">
      <w:pPr>
        <w:spacing w:before="100" w:beforeAutospacing="1" w:after="100" w:afterAutospacing="1"/>
        <w:rPr>
          <w:rFonts w:ascii="Palatino Linotype" w:hAnsi="Palatino Linotype"/>
        </w:rPr>
      </w:pPr>
    </w:p>
    <w:p w:rsidR="00DA58D1" w:rsidRPr="00C2406C" w:rsidRDefault="00DA58D1" w:rsidP="00DA58D1">
      <w:pPr>
        <w:spacing w:before="100" w:beforeAutospacing="1" w:after="100" w:afterAutospacing="1"/>
        <w:rPr>
          <w:rFonts w:ascii="Palatino Linotype" w:hAnsi="Palatino Linotype"/>
        </w:rPr>
      </w:pPr>
    </w:p>
    <w:p w:rsidR="00DA58D1" w:rsidRPr="00C2406C" w:rsidRDefault="00DA58D1" w:rsidP="00C2406C">
      <w:pPr>
        <w:spacing w:before="100" w:beforeAutospacing="1" w:after="100" w:afterAutospacing="1"/>
        <w:rPr>
          <w:rFonts w:ascii="Palatino Linotype" w:hAnsi="Palatino Linotype"/>
        </w:rPr>
      </w:pPr>
    </w:p>
    <w:p w:rsidR="00F21E1C" w:rsidRDefault="00F21E1C">
      <w:pPr>
        <w:spacing w:before="100" w:beforeAutospacing="1" w:after="100" w:afterAutospacing="1"/>
        <w:rPr>
          <w:rFonts w:ascii="Palatino Linotype" w:hAnsi="Palatino Linotype"/>
        </w:rPr>
      </w:pPr>
    </w:p>
    <w:p w:rsidR="00F34C29" w:rsidRDefault="00F34C29">
      <w:pPr>
        <w:spacing w:before="100" w:beforeAutospacing="1" w:after="100" w:afterAutospacing="1"/>
        <w:rPr>
          <w:rFonts w:ascii="Palatino Linotype" w:hAnsi="Palatino Linotype"/>
        </w:rPr>
      </w:pPr>
    </w:p>
    <w:p w:rsidR="00F34C29" w:rsidRDefault="00F34C29">
      <w:pPr>
        <w:spacing w:before="100" w:beforeAutospacing="1" w:after="100" w:afterAutospacing="1"/>
        <w:rPr>
          <w:rFonts w:ascii="Palatino Linotype" w:hAnsi="Palatino Linotype"/>
        </w:rPr>
      </w:pPr>
    </w:p>
    <w:p w:rsidR="00F34C29" w:rsidRDefault="00F34C29">
      <w:pPr>
        <w:spacing w:before="100" w:beforeAutospacing="1" w:after="100" w:afterAutospacing="1"/>
        <w:rPr>
          <w:rFonts w:ascii="Palatino Linotype" w:hAnsi="Palatino Linotype"/>
        </w:rPr>
      </w:pPr>
    </w:p>
    <w:p w:rsidR="00162AF9" w:rsidRDefault="00162AF9">
      <w:pPr>
        <w:spacing w:before="100" w:beforeAutospacing="1" w:after="100" w:afterAutospacing="1"/>
        <w:rPr>
          <w:rFonts w:ascii="Palatino Linotype" w:hAnsi="Palatino Linotype"/>
        </w:rPr>
      </w:pPr>
      <w:r>
        <w:rPr>
          <w:rFonts w:ascii="Palatino Linotype" w:hAnsi="Palatino Linotype"/>
        </w:rPr>
        <w:t>We can see that several of the variables are highly correlated, e.g. chest &amp; abdominal circumferences (</w:t>
      </w:r>
      <m:oMath>
        <m:r>
          <w:rPr>
            <w:rFonts w:ascii="Cambria Math" w:hAnsi="Cambria Math"/>
          </w:rPr>
          <m:t>r= .9158</m:t>
        </m:r>
      </m:oMath>
      <w:r>
        <w:rPr>
          <w:rFonts w:ascii="Palatino Linotype" w:hAnsi="Palatino Linotype"/>
        </w:rPr>
        <w:t>) and hip &amp; thigh (</w:t>
      </w:r>
      <m:oMath>
        <m:r>
          <w:rPr>
            <w:rFonts w:ascii="Cambria Math" w:hAnsi="Cambria Math"/>
          </w:rPr>
          <m:t>r=.8964</m:t>
        </m:r>
      </m:oMath>
      <w:r>
        <w:rPr>
          <w:rFonts w:ascii="Palatino Linotype" w:hAnsi="Palatino Linotype"/>
        </w:rPr>
        <w:t>).    Below are the parameter estimates for model using all available predictors as terms.  Also added to the parameter estimates table are the CI’s for each parameter and the VIF for term.</w:t>
      </w:r>
    </w:p>
    <w:p w:rsidR="00162AF9" w:rsidRDefault="00162AF9">
      <w:pPr>
        <w:spacing w:before="100" w:beforeAutospacing="1" w:after="100" w:afterAutospacing="1"/>
        <w:rPr>
          <w:rFonts w:ascii="Palatino Linotype" w:hAnsi="Palatino Linotype"/>
        </w:rPr>
      </w:pPr>
      <w:r>
        <w:rPr>
          <w:noProof/>
        </w:rPr>
        <w:lastRenderedPageBreak/>
        <w:drawing>
          <wp:inline distT="0" distB="0" distL="0" distR="0" wp14:anchorId="32CC97C6" wp14:editId="5EE0099A">
            <wp:extent cx="4962525" cy="264931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4207" cy="2650214"/>
                    </a:xfrm>
                    <a:prstGeom prst="rect">
                      <a:avLst/>
                    </a:prstGeom>
                  </pic:spPr>
                </pic:pic>
              </a:graphicData>
            </a:graphic>
          </wp:inline>
        </w:drawing>
      </w:r>
    </w:p>
    <w:p w:rsidR="00581D1A" w:rsidRDefault="00162AF9">
      <w:pPr>
        <w:spacing w:before="100" w:beforeAutospacing="1" w:after="100" w:afterAutospacing="1"/>
        <w:rPr>
          <w:rFonts w:ascii="Palatino Linotype" w:hAnsi="Palatino Linotype"/>
        </w:rPr>
      </w:pPr>
      <w:r>
        <w:rPr>
          <w:rFonts w:ascii="Palatino Linotype" w:hAnsi="Palatino Linotype"/>
        </w:rPr>
        <w:t>Here we see that the VIF &gt; 10 for</w:t>
      </w:r>
      <w:r w:rsidR="00581D1A">
        <w:rPr>
          <w:rFonts w:ascii="Palatino Linotype" w:hAnsi="Palatino Linotype"/>
        </w:rPr>
        <w:t xml:space="preserve"> Weight,</w:t>
      </w:r>
      <w:r>
        <w:rPr>
          <w:rFonts w:ascii="Palatino Linotype" w:hAnsi="Palatino Linotype"/>
        </w:rPr>
        <w:t xml:space="preserve"> Abdomen, Hip, and Chest.    </w:t>
      </w:r>
      <w:r w:rsidR="00581D1A">
        <w:rPr>
          <w:rFonts w:ascii="Palatino Linotype" w:hAnsi="Palatino Linotype"/>
        </w:rPr>
        <w:t xml:space="preserve">After performing backward elimination we arrive at the reduced model containing Age, Weight, Neck, Abdomen, Thigh, Forearm, and Wrist however the VIF for Weight is still above 10. </w:t>
      </w:r>
    </w:p>
    <w:p w:rsidR="00581D1A" w:rsidRDefault="00581D1A">
      <w:pPr>
        <w:spacing w:before="100" w:beforeAutospacing="1" w:after="100" w:afterAutospacing="1"/>
        <w:rPr>
          <w:rFonts w:ascii="Palatino Linotype" w:hAnsi="Palatino Linotype"/>
        </w:rPr>
      </w:pPr>
      <w:r>
        <w:rPr>
          <w:noProof/>
        </w:rPr>
        <w:drawing>
          <wp:inline distT="0" distB="0" distL="0" distR="0" wp14:anchorId="73E5F877" wp14:editId="291E26BB">
            <wp:extent cx="4258159" cy="1495425"/>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8338" cy="1499000"/>
                    </a:xfrm>
                    <a:prstGeom prst="rect">
                      <a:avLst/>
                    </a:prstGeom>
                  </pic:spPr>
                </pic:pic>
              </a:graphicData>
            </a:graphic>
          </wp:inline>
        </w:drawing>
      </w:r>
      <w:r w:rsidR="004E6F63">
        <w:rPr>
          <w:rFonts w:ascii="Palatino Linotype" w:hAnsi="Palatino Linotype"/>
        </w:rP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=74.4%</m:t>
        </m:r>
      </m:oMath>
    </w:p>
    <w:p w:rsidR="00162AF9" w:rsidRDefault="00581D1A">
      <w:pPr>
        <w:spacing w:before="100" w:beforeAutospacing="1" w:after="100" w:afterAutospacing="1"/>
        <w:rPr>
          <w:rFonts w:ascii="Palatino Linotype" w:hAnsi="Palatino Linotype"/>
        </w:rPr>
      </w:pPr>
      <w:r>
        <w:rPr>
          <w:rFonts w:ascii="Palatino Linotype" w:hAnsi="Palatino Linotype"/>
        </w:rPr>
        <w:t>After dropping Weight from the model, the VIFs are all less than 10.</w:t>
      </w:r>
    </w:p>
    <w:p w:rsidR="00581D1A" w:rsidRDefault="00581D1A">
      <w:pPr>
        <w:spacing w:before="100" w:beforeAutospacing="1" w:after="100" w:afterAutospacing="1"/>
        <w:rPr>
          <w:rFonts w:ascii="Palatino Linotype" w:hAnsi="Palatino Linotype"/>
        </w:rPr>
      </w:pPr>
      <w:r>
        <w:rPr>
          <w:noProof/>
        </w:rPr>
        <w:drawing>
          <wp:inline distT="0" distB="0" distL="0" distR="0" wp14:anchorId="62DAFF82" wp14:editId="52A6B30F">
            <wp:extent cx="4229100" cy="131947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9625" cy="1325883"/>
                    </a:xfrm>
                    <a:prstGeom prst="rect">
                      <a:avLst/>
                    </a:prstGeom>
                  </pic:spPr>
                </pic:pic>
              </a:graphicData>
            </a:graphic>
          </wp:inline>
        </w:drawing>
      </w:r>
      <w:r w:rsidR="004E6F63">
        <w:rPr>
          <w:rFonts w:ascii="Palatino Linotype" w:hAnsi="Palatino Linotype"/>
        </w:rP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=73.2%</m:t>
        </m:r>
      </m:oMath>
    </w:p>
    <w:p w:rsidR="004E6F63" w:rsidRDefault="004E6F63">
      <w:pPr>
        <w:spacing w:before="100" w:beforeAutospacing="1" w:after="100" w:afterAutospacing="1"/>
        <w:rPr>
          <w:rFonts w:ascii="Palatino Linotype" w:hAnsi="Palatino Linotype"/>
        </w:rPr>
      </w:pPr>
    </w:p>
    <w:p w:rsidR="004E6F63" w:rsidRDefault="004E6F63">
      <w:pPr>
        <w:spacing w:before="100" w:beforeAutospacing="1" w:after="100" w:afterAutospacing="1"/>
        <w:rPr>
          <w:rFonts w:ascii="Palatino Linotype" w:hAnsi="Palatino Linotype"/>
        </w:rPr>
      </w:pPr>
      <w:r>
        <w:rPr>
          <w:rFonts w:ascii="Palatino Linotype" w:hAnsi="Palatino Linotype"/>
        </w:rPr>
        <w:lastRenderedPageBreak/>
        <w:t>Another situation where collinearity can be an issue is when we added polynomial terms to a regression model as we will see in the example below.</w:t>
      </w:r>
    </w:p>
    <w:p w:rsidR="004E6F63" w:rsidRDefault="004E6F63">
      <w:pPr>
        <w:spacing w:before="100" w:beforeAutospacing="1" w:after="100" w:afterAutospacing="1"/>
        <w:rPr>
          <w:rFonts w:ascii="Palatino Linotype" w:hAnsi="Palatino Linotype"/>
          <w:b/>
        </w:rPr>
      </w:pPr>
      <w:r>
        <w:rPr>
          <w:rFonts w:ascii="Palatino Linotype" w:hAnsi="Palatino Linotype"/>
          <w:b/>
        </w:rPr>
        <w:t>Example 13.3 – Immunoglobulin and Oxygen Uptake</w:t>
      </w:r>
    </w:p>
    <w:p w:rsidR="004E6F63" w:rsidRDefault="004E6F63">
      <w:pPr>
        <w:spacing w:before="100" w:beforeAutospacing="1" w:after="100" w:afterAutospacing="1"/>
        <w:rPr>
          <w:rFonts w:ascii="Palatino Linotype" w:hAnsi="Palatino Linotype"/>
          <w:color w:val="000000"/>
        </w:rPr>
      </w:pPr>
      <w:r w:rsidRPr="004E6F63">
        <w:rPr>
          <w:rFonts w:ascii="Palatino Linotype" w:hAnsi="Palatino Linotype"/>
          <w:color w:val="000000"/>
        </w:rPr>
        <w:t xml:space="preserve">What is the impact of exercise on the human immune system? In order to answer this very global and general research question, one has to first quantify what "exercise" means and what "immunity" means. Of course, there are several ways of doing so. For example, we might quantify one's level of exercise by measuring his or her "maximal oxygen uptake." And, we might quantify the quality of one's immune system by measuring the amount of "immunoglobin in his or her blood." In doing so, the general research question is translated into the much more specific research question: "How is the amount of immunoglobin in blood </w:t>
      </w:r>
      <m:oMath>
        <m:r>
          <w:rPr>
            <w:rFonts w:ascii="Cambria Math" w:hAnsi="Cambria Math"/>
            <w:color w:val="000000"/>
          </w:rPr>
          <m:t>(Y)</m:t>
        </m:r>
      </m:oMath>
      <w:r>
        <w:rPr>
          <w:rFonts w:ascii="Palatino Linotype" w:hAnsi="Palatino Linotype"/>
          <w:color w:val="000000"/>
        </w:rPr>
        <w:t xml:space="preserve"> </w:t>
      </w:r>
      <w:r w:rsidRPr="004E6F63">
        <w:rPr>
          <w:rFonts w:ascii="Palatino Linotype" w:hAnsi="Palatino Linotype"/>
          <w:color w:val="000000"/>
        </w:rPr>
        <w:t xml:space="preserve">related to maximal oxygen uptake </w:t>
      </w:r>
      <m:oMath>
        <m:r>
          <w:rPr>
            <w:rFonts w:ascii="Cambria Math" w:hAnsi="Cambria Math"/>
            <w:color w:val="000000"/>
          </w:rPr>
          <m:t>(X)</m:t>
        </m:r>
      </m:oMath>
      <w:r>
        <w:rPr>
          <w:rFonts w:ascii="Palatino Linotype" w:hAnsi="Palatino Linotype"/>
          <w:color w:val="000000"/>
        </w:rPr>
        <w:t xml:space="preserve"> </w:t>
      </w:r>
      <w:r w:rsidRPr="004E6F63">
        <w:rPr>
          <w:rFonts w:ascii="Palatino Linotype" w:hAnsi="Palatino Linotype"/>
          <w:color w:val="000000"/>
        </w:rPr>
        <w:t>?"</w:t>
      </w:r>
    </w:p>
    <w:p w:rsidR="004E6F63" w:rsidRDefault="004E6F63">
      <w:pPr>
        <w:spacing w:before="100" w:beforeAutospacing="1" w:after="100" w:afterAutospacing="1"/>
        <w:rPr>
          <w:rFonts w:ascii="Palatino Linotype" w:hAnsi="Palatino Linotype"/>
          <w:color w:val="000000"/>
        </w:rPr>
      </w:pPr>
      <w:r>
        <w:rPr>
          <w:rFonts w:ascii="Palatino Linotype" w:hAnsi="Palatino Linotype"/>
          <w:color w:val="000000"/>
        </w:rPr>
        <w:t xml:space="preserve">Below is a scatterplot of immunoglobulin in blood </w:t>
      </w:r>
      <m:oMath>
        <m:r>
          <w:rPr>
            <w:rFonts w:ascii="Cambria Math" w:hAnsi="Cambria Math"/>
            <w:color w:val="000000"/>
          </w:rPr>
          <m:t>(Y)</m:t>
        </m:r>
      </m:oMath>
      <w:r>
        <w:rPr>
          <w:rFonts w:ascii="Palatino Linotype" w:hAnsi="Palatino Linotype"/>
          <w:color w:val="000000"/>
        </w:rPr>
        <w:t xml:space="preserve"> vs. maximal oxygen uptake </w:t>
      </w:r>
      <m:oMath>
        <m:r>
          <w:rPr>
            <w:rFonts w:ascii="Cambria Math" w:hAnsi="Cambria Math"/>
            <w:color w:val="000000"/>
          </w:rPr>
          <m:t>(X)</m:t>
        </m:r>
      </m:oMath>
      <w:r>
        <w:rPr>
          <w:rFonts w:ascii="Palatino Linotype" w:hAnsi="Palatino Linotype"/>
          <w:color w:val="000000"/>
        </w:rPr>
        <w:t>.</w:t>
      </w:r>
    </w:p>
    <w:p w:rsidR="004E6F63" w:rsidRDefault="00EA07AC">
      <w:pPr>
        <w:spacing w:before="100" w:beforeAutospacing="1" w:after="100" w:afterAutospacing="1"/>
        <w:rPr>
          <w:rFonts w:ascii="Palatino Linotype" w:hAnsi="Palatino Linotype"/>
          <w:b/>
        </w:rPr>
      </w:pPr>
      <w:r>
        <w:rPr>
          <w:noProof/>
        </w:rPr>
        <mc:AlternateContent>
          <mc:Choice Requires="wps">
            <w:drawing>
              <wp:anchor distT="0" distB="0" distL="114300" distR="114300" simplePos="0" relativeHeight="251681792" behindDoc="0" locked="0" layoutInCell="1" allowOverlap="1" wp14:anchorId="6DB47D6F" wp14:editId="403D02C3">
                <wp:simplePos x="0" y="0"/>
                <wp:positionH relativeFrom="margin">
                  <wp:posOffset>2933700</wp:posOffset>
                </wp:positionH>
                <wp:positionV relativeFrom="paragraph">
                  <wp:posOffset>174625</wp:posOffset>
                </wp:positionV>
                <wp:extent cx="2619375" cy="1438275"/>
                <wp:effectExtent l="0" t="0" r="28575" b="28575"/>
                <wp:wrapNone/>
                <wp:docPr id="110" name="Text Box 110"/>
                <wp:cNvGraphicFramePr/>
                <a:graphic xmlns:a="http://schemas.openxmlformats.org/drawingml/2006/main">
                  <a:graphicData uri="http://schemas.microsoft.com/office/word/2010/wordprocessingShape">
                    <wps:wsp>
                      <wps:cNvSpPr txBox="1"/>
                      <wps:spPr>
                        <a:xfrm>
                          <a:off x="0" y="0"/>
                          <a:ext cx="26193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37A9" w:rsidRDefault="000937A9">
                            <w:pPr>
                              <w:rPr>
                                <w:rFonts w:ascii="Palatino Linotype" w:hAnsi="Palatino Linotype"/>
                              </w:rPr>
                            </w:pPr>
                            <w:r>
                              <w:rPr>
                                <w:rFonts w:ascii="Palatino Linotype" w:hAnsi="Palatino Linotype"/>
                              </w:rPr>
                              <w:t xml:space="preserve">To address the curvature present in the scatterplot we might consider adding a square term </w:t>
                            </w: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=Oxygen Uptak</m:t>
                              </m:r>
                              <m:sSup>
                                <m:sSupPr>
                                  <m:ctrlPr>
                                    <w:rPr>
                                      <w:rFonts w:ascii="Cambria Math" w:hAnsi="Cambria Math"/>
                                      <w:i/>
                                    </w:rPr>
                                  </m:ctrlPr>
                                </m:sSupPr>
                                <m:e>
                                  <m:r>
                                    <w:rPr>
                                      <w:rFonts w:ascii="Cambria Math" w:hAnsi="Cambria Math"/>
                                    </w:rPr>
                                    <m:t>e</m:t>
                                  </m:r>
                                </m:e>
                                <m:sup>
                                  <m:r>
                                    <w:rPr>
                                      <w:rFonts w:ascii="Cambria Math" w:hAnsi="Cambria Math"/>
                                    </w:rPr>
                                    <m:t>2</m:t>
                                  </m:r>
                                </m:sup>
                              </m:sSup>
                            </m:oMath>
                            <w:r>
                              <w:rPr>
                                <w:rFonts w:ascii="Palatino Linotype" w:hAnsi="Palatino Linotype"/>
                              </w:rPr>
                              <w:t xml:space="preserve"> to a simple linear regression of Immunoglobulin on Oxygen Uptake.  </w:t>
                            </w:r>
                          </w:p>
                          <w:p w:rsidR="000937A9" w:rsidRDefault="000937A9">
                            <w:pPr>
                              <w:rPr>
                                <w:rFonts w:ascii="Palatino Linotype" w:hAnsi="Palatino Linotype"/>
                              </w:rPr>
                            </w:pPr>
                          </w:p>
                          <w:p w:rsidR="000937A9" w:rsidRPr="00EA07AC" w:rsidRDefault="000937A9">
                            <w:pP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7D6F" id="Text Box 110" o:spid="_x0000_s1031" type="#_x0000_t202" style="position:absolute;margin-left:231pt;margin-top:13.75pt;width:206.25pt;height:11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" fillcolor="white [3201]" strokeweight=".5pt">
                <v:textbox>
                  <w:txbxContent>
                    <w:p w:rsidR="000937A9" w:rsidRDefault="000937A9">
                      <w:pPr>
                        <w:rPr>
                          <w:rFonts w:ascii="Palatino Linotype" w:hAnsi="Palatino Linotype"/>
                        </w:rPr>
                      </w:pPr>
                      <w:r>
                        <w:rPr>
                          <w:rFonts w:ascii="Palatino Linotype" w:hAnsi="Palatino Linotype"/>
                        </w:rPr>
                        <w:t xml:space="preserve">To address the curvature present in the scatterplot we might consider adding a square term </w:t>
                      </w: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=Oxygen Uptak</m:t>
                        </m:r>
                        <m:sSup>
                          <m:sSupPr>
                            <m:ctrlPr>
                              <w:rPr>
                                <w:rFonts w:ascii="Cambria Math" w:hAnsi="Cambria Math"/>
                                <w:i/>
                              </w:rPr>
                            </m:ctrlPr>
                          </m:sSupPr>
                          <m:e>
                            <m:r>
                              <w:rPr>
                                <w:rFonts w:ascii="Cambria Math" w:hAnsi="Cambria Math"/>
                              </w:rPr>
                              <m:t>e</m:t>
                            </m:r>
                          </m:e>
                          <m:sup>
                            <m:r>
                              <w:rPr>
                                <w:rFonts w:ascii="Cambria Math" w:hAnsi="Cambria Math"/>
                              </w:rPr>
                              <m:t>2</m:t>
                            </m:r>
                          </m:sup>
                        </m:sSup>
                      </m:oMath>
                      <w:r>
                        <w:rPr>
                          <w:rFonts w:ascii="Palatino Linotype" w:hAnsi="Palatino Linotype"/>
                        </w:rPr>
                        <w:t xml:space="preserve"> to a simple linear regression of Immunoglobulin on Oxygen Uptake.  </w:t>
                      </w:r>
                    </w:p>
                    <w:p w:rsidR="000937A9" w:rsidRDefault="000937A9">
                      <w:pPr>
                        <w:rPr>
                          <w:rFonts w:ascii="Palatino Linotype" w:hAnsi="Palatino Linotype"/>
                        </w:rPr>
                      </w:pPr>
                    </w:p>
                    <w:p w:rsidR="000937A9" w:rsidRPr="00EA07AC" w:rsidRDefault="000937A9">
                      <w:pPr>
                        <w:rPr>
                          <w:rFonts w:ascii="Palatino Linotype" w:hAnsi="Palatino Linotype"/>
                        </w:rPr>
                      </w:pPr>
                    </w:p>
                  </w:txbxContent>
                </v:textbox>
                <w10:wrap anchorx="margin"/>
              </v:shape>
            </w:pict>
          </mc:Fallback>
        </mc:AlternateContent>
      </w:r>
      <w:r w:rsidR="004E6F63">
        <w:rPr>
          <w:noProof/>
        </w:rPr>
        <w:drawing>
          <wp:inline distT="0" distB="0" distL="0" distR="0" wp14:anchorId="6E23593F" wp14:editId="0EE09515">
            <wp:extent cx="2789787" cy="3638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2953" cy="3642680"/>
                    </a:xfrm>
                    <a:prstGeom prst="rect">
                      <a:avLst/>
                    </a:prstGeom>
                  </pic:spPr>
                </pic:pic>
              </a:graphicData>
            </a:graphic>
          </wp:inline>
        </w:drawing>
      </w:r>
      <w:r>
        <w:rPr>
          <w:rFonts w:ascii="Palatino Linotype" w:hAnsi="Palatino Linotype"/>
          <w:b/>
        </w:rPr>
        <w:t xml:space="preserve">   </w:t>
      </w:r>
      <w:r>
        <w:rPr>
          <w:noProof/>
        </w:rPr>
        <w:drawing>
          <wp:inline distT="0" distB="0" distL="0" distR="0" wp14:anchorId="1068676D" wp14:editId="466A386F">
            <wp:extent cx="2526692" cy="1752600"/>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39745" cy="1761654"/>
                    </a:xfrm>
                    <a:prstGeom prst="rect">
                      <a:avLst/>
                    </a:prstGeom>
                  </pic:spPr>
                </pic:pic>
              </a:graphicData>
            </a:graphic>
          </wp:inline>
        </w:drawing>
      </w:r>
    </w:p>
    <w:p w:rsidR="00EA07AC" w:rsidRDefault="00EA07AC">
      <w:pPr>
        <w:spacing w:before="100" w:beforeAutospacing="1" w:after="100" w:afterAutospacing="1"/>
        <w:rPr>
          <w:rFonts w:ascii="Palatino Linotype" w:hAnsi="Palatino Linotype"/>
        </w:rPr>
      </w:pPr>
      <w:r>
        <w:rPr>
          <w:rFonts w:ascii="Palatino Linotype" w:hAnsi="Palatino Linotype"/>
        </w:rPr>
        <w:t>We will fit the quadratic model</w:t>
      </w:r>
    </w:p>
    <w:p w:rsidR="00EA07AC" w:rsidRPr="00EA07AC" w:rsidRDefault="00EA07AC">
      <w:pPr>
        <w:spacing w:before="100" w:beforeAutospacing="1" w:after="100" w:afterAutospacing="1"/>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Oxygen+</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Oxyge</m:t>
          </m:r>
          <m:sSup>
            <m:sSupPr>
              <m:ctrlPr>
                <w:rPr>
                  <w:rFonts w:ascii="Cambria Math" w:hAnsi="Cambria Math"/>
                  <w:i/>
                </w:rPr>
              </m:ctrlPr>
            </m:sSupPr>
            <m:e>
              <m:r>
                <w:rPr>
                  <w:rFonts w:ascii="Cambria Math" w:hAnsi="Cambria Math"/>
                </w:rPr>
                <m:t>n</m:t>
              </m:r>
            </m:e>
            <m:sup>
              <m:r>
                <w:rPr>
                  <w:rFonts w:ascii="Cambria Math" w:hAnsi="Cambria Math"/>
                </w:rPr>
                <m:t>2</m:t>
              </m:r>
            </m:sup>
          </m:sSup>
        </m:oMath>
      </m:oMathPara>
    </w:p>
    <w:p w:rsidR="00EA07AC" w:rsidRPr="00EA07AC" w:rsidRDefault="00EA07AC">
      <w:pPr>
        <w:spacing w:before="100" w:beforeAutospacing="1" w:after="100" w:afterAutospacing="1"/>
        <w:rPr>
          <w:rFonts w:ascii="Palatino Linotype" w:hAnsi="Palatino Linotype"/>
        </w:rP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2657475</wp:posOffset>
                </wp:positionH>
                <wp:positionV relativeFrom="paragraph">
                  <wp:posOffset>221615</wp:posOffset>
                </wp:positionV>
                <wp:extent cx="2762250" cy="1276350"/>
                <wp:effectExtent l="0" t="0" r="19050" b="19050"/>
                <wp:wrapNone/>
                <wp:docPr id="113" name="Text Box 113"/>
                <wp:cNvGraphicFramePr/>
                <a:graphic xmlns:a="http://schemas.openxmlformats.org/drawingml/2006/main">
                  <a:graphicData uri="http://schemas.microsoft.com/office/word/2010/wordprocessingShape">
                    <wps:wsp>
                      <wps:cNvSpPr txBox="1"/>
                      <wps:spPr>
                        <a:xfrm>
                          <a:off x="0" y="0"/>
                          <a:ext cx="276225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37A9" w:rsidRPr="00EA07AC" w:rsidRDefault="000937A9">
                            <w:pPr>
                              <w:rPr>
                                <w:rFonts w:ascii="Palatino Linotype" w:hAnsi="Palatino Linotype"/>
                              </w:rPr>
                            </w:pPr>
                            <w:r w:rsidRPr="00EA07AC">
                              <w:rPr>
                                <w:rFonts w:ascii="Palatino Linotype" w:hAnsi="Palatino Linotype"/>
                              </w:rPr>
                              <w:t xml:space="preserve">This appears to be a good model with a high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EA07AC">
                              <w:rPr>
                                <w:rFonts w:ascii="Palatino Linotype" w:hAnsi="Palatino Linotype"/>
                              </w:rPr>
                              <w:t xml:space="preserve"> and </w:t>
                            </w:r>
                            <w:r>
                              <w:rPr>
                                <w:rFonts w:ascii="Palatino Linotype" w:hAnsi="Palatino Linotype"/>
                              </w:rPr>
                              <w:t xml:space="preserve">no evidence of assumption violations.   However, the VIF for the estimated coefficients are both nearly 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 o:spid="_x0000_s1032" type="#_x0000_t202" style="position:absolute;margin-left:209.25pt;margin-top:17.45pt;width:217.5pt;height:10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" fillcolor="white [3201]" strokeweight=".5pt">
                <v:textbox>
                  <w:txbxContent>
                    <w:p w:rsidR="000937A9" w:rsidRPr="00EA07AC" w:rsidRDefault="000937A9">
                      <w:pPr>
                        <w:rPr>
                          <w:rFonts w:ascii="Palatino Linotype" w:hAnsi="Palatino Linotype"/>
                        </w:rPr>
                      </w:pPr>
                      <w:r w:rsidRPr="00EA07AC">
                        <w:rPr>
                          <w:rFonts w:ascii="Palatino Linotype" w:hAnsi="Palatino Linotype"/>
                        </w:rPr>
                        <w:t xml:space="preserve">This appears to be a good model with a high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EA07AC">
                        <w:rPr>
                          <w:rFonts w:ascii="Palatino Linotype" w:hAnsi="Palatino Linotype"/>
                        </w:rPr>
                        <w:t xml:space="preserve"> and </w:t>
                      </w:r>
                      <w:r>
                        <w:rPr>
                          <w:rFonts w:ascii="Palatino Linotype" w:hAnsi="Palatino Linotype"/>
                        </w:rPr>
                        <w:t xml:space="preserve">no evidence of assumption violations.   However, the VIF for the estimated coefficients are both nearly 100!  </w:t>
                      </w:r>
                    </w:p>
                  </w:txbxContent>
                </v:textbox>
              </v:shape>
            </w:pict>
          </mc:Fallback>
        </mc:AlternateContent>
      </w:r>
      <w:r>
        <w:rPr>
          <w:noProof/>
        </w:rPr>
        <w:drawing>
          <wp:inline distT="0" distB="0" distL="0" distR="0" wp14:anchorId="228C8F52" wp14:editId="43F520D8">
            <wp:extent cx="2551756" cy="3743325"/>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7893" cy="3752327"/>
                    </a:xfrm>
                    <a:prstGeom prst="rect">
                      <a:avLst/>
                    </a:prstGeom>
                  </pic:spPr>
                </pic:pic>
              </a:graphicData>
            </a:graphic>
          </wp:inline>
        </w:drawing>
      </w:r>
      <w:r>
        <w:rPr>
          <w:rFonts w:ascii="Palatino Linotype" w:hAnsi="Palatino Linotype"/>
        </w:rPr>
        <w:t xml:space="preserve">  </w:t>
      </w:r>
      <w:r>
        <w:rPr>
          <w:noProof/>
        </w:rPr>
        <w:drawing>
          <wp:inline distT="0" distB="0" distL="0" distR="0" wp14:anchorId="659C6D1F" wp14:editId="029D0BC3">
            <wp:extent cx="2800350" cy="2067051"/>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0254" cy="2081743"/>
                    </a:xfrm>
                    <a:prstGeom prst="rect">
                      <a:avLst/>
                    </a:prstGeom>
                  </pic:spPr>
                </pic:pic>
              </a:graphicData>
            </a:graphic>
          </wp:inline>
        </w:drawing>
      </w:r>
    </w:p>
    <w:p w:rsidR="004E6F63" w:rsidRDefault="00F763A5">
      <w:pPr>
        <w:spacing w:before="100" w:beforeAutospacing="1" w:after="100" w:afterAutospacing="1"/>
        <w:rPr>
          <w:rFonts w:ascii="Palatino Linotype" w:hAnsi="Palatino Linotype"/>
        </w:rPr>
      </w:pPr>
      <w:r>
        <w:rPr>
          <w:rFonts w:ascii="Palatino Linotype" w:hAnsi="Palatino Linotype"/>
        </w:rPr>
        <w:t>To see why the VIF’s for both terms are so large consid</w:t>
      </w:r>
      <w:r w:rsidR="000937A9">
        <w:rPr>
          <w:rFonts w:ascii="Palatino Linotype" w:hAnsi="Palatino Linotype"/>
        </w:rPr>
        <w:t xml:space="preserve">er the scatterplot of the terms </w:t>
      </w:r>
      <m:oMath>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Oxygen Uptake</m:t>
                </m:r>
              </m:e>
            </m:d>
          </m:e>
          <m:sup>
            <m:r>
              <w:rPr>
                <w:rFonts w:ascii="Cambria Math" w:hAnsi="Cambria Math"/>
              </w:rPr>
              <m:t>2</m:t>
            </m:r>
          </m:sup>
        </m:sSup>
      </m:oMath>
      <w:r w:rsidR="000937A9">
        <w:rPr>
          <w:rFonts w:ascii="Palatino Linotype" w:hAnsi="Palatino Linotype"/>
        </w:rPr>
        <w:t xml:space="preserve"> vs.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=Oxygen Uptake</m:t>
        </m:r>
      </m:oMath>
      <w:r w:rsidR="000937A9">
        <w:rPr>
          <w:rFonts w:ascii="Palatino Linotype" w:hAnsi="Palatino Linotype"/>
        </w:rPr>
        <w:t>.</w:t>
      </w:r>
      <w:r>
        <w:rPr>
          <w:rFonts w:ascii="Palatino Linotype" w:hAnsi="Palatino Linotype"/>
        </w:rPr>
        <w:br/>
      </w:r>
      <w:r>
        <w:rPr>
          <w:noProof/>
        </w:rPr>
        <w:drawing>
          <wp:inline distT="0" distB="0" distL="0" distR="0" wp14:anchorId="22E2D7B8" wp14:editId="3C611104">
            <wp:extent cx="2902506" cy="22764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6650" cy="2279725"/>
                    </a:xfrm>
                    <a:prstGeom prst="rect">
                      <a:avLst/>
                    </a:prstGeom>
                  </pic:spPr>
                </pic:pic>
              </a:graphicData>
            </a:graphic>
          </wp:inline>
        </w:drawing>
      </w:r>
    </w:p>
    <w:p w:rsidR="00F763A5" w:rsidRDefault="00F763A5">
      <w:pPr>
        <w:spacing w:before="100" w:beforeAutospacing="1" w:after="100" w:afterAutospacing="1"/>
        <w:rPr>
          <w:rFonts w:ascii="Palatino Linotype" w:hAnsi="Palatino Linotype"/>
        </w:rPr>
      </w:pPr>
      <w:r>
        <w:rPr>
          <w:rFonts w:ascii="Palatino Linotype" w:hAnsi="Palatino Linotype"/>
        </w:rPr>
        <w:t>We can clearly see that even though we squared oxygen uptake there is a very strong correlation between the terms (</w:t>
      </w:r>
      <m:oMath>
        <m:r>
          <w:rPr>
            <w:rFonts w:ascii="Cambria Math" w:hAnsi="Cambria Math"/>
          </w:rPr>
          <m:t>r=.995</m:t>
        </m:r>
      </m:oMath>
      <w:r>
        <w:rPr>
          <w:rFonts w:ascii="Palatino Linotype" w:hAnsi="Palatino Linotype"/>
        </w:rPr>
        <w:t>).</w:t>
      </w:r>
    </w:p>
    <w:p w:rsidR="00F763A5" w:rsidRDefault="00F763A5">
      <w:pPr>
        <w:spacing w:before="100" w:beforeAutospacing="1" w:after="100" w:afterAutospacing="1"/>
        <w:rPr>
          <w:rFonts w:ascii="Palatino Linotype" w:hAnsi="Palatino Linotype"/>
        </w:rPr>
      </w:pPr>
      <w:r>
        <w:rPr>
          <w:rFonts w:ascii="Palatino Linotype" w:hAnsi="Palatino Linotype"/>
        </w:rPr>
        <w:t>If we fit the polynomial model with degree = 2 (i.e. quadratic) in JMP the results differ in that the squared term is mean centered as shown in parameter estimates below.</w:t>
      </w:r>
      <w:r w:rsidR="000937A9">
        <w:rPr>
          <w:rFonts w:ascii="Palatino Linotype" w:hAnsi="Palatino Linotype"/>
        </w:rPr>
        <w:t xml:space="preserve">   Note the sample mean of oxygen uptake </w:t>
      </w:r>
      <m:oMath>
        <m:acc>
          <m:accPr>
            <m:chr m:val="̅"/>
            <m:ctrlPr>
              <w:rPr>
                <w:rFonts w:ascii="Cambria Math" w:hAnsi="Cambria Math"/>
                <w:i/>
              </w:rPr>
            </m:ctrlPr>
          </m:accPr>
          <m:e>
            <m:r>
              <w:rPr>
                <w:rFonts w:ascii="Cambria Math" w:hAnsi="Cambria Math"/>
              </w:rPr>
              <m:t>x</m:t>
            </m:r>
          </m:e>
        </m:acc>
      </m:oMath>
      <w:r w:rsidR="000937A9">
        <w:rPr>
          <w:rFonts w:ascii="Palatino Linotype" w:hAnsi="Palatino Linotype"/>
        </w:rPr>
        <w:t xml:space="preserve"> = 50.6367 units.</w:t>
      </w:r>
    </w:p>
    <w:p w:rsidR="00F763A5" w:rsidRDefault="000937A9">
      <w:pPr>
        <w:spacing w:before="100" w:beforeAutospacing="1" w:after="100" w:afterAutospacing="1"/>
        <w:rPr>
          <w:rFonts w:ascii="Palatino Linotype" w:hAnsi="Palatino Linotype"/>
        </w:rPr>
      </w:pPr>
      <w:r>
        <w:rPr>
          <w:noProof/>
        </w:rPr>
        <w:lastRenderedPageBreak/>
        <w:drawing>
          <wp:inline distT="0" distB="0" distL="0" distR="0" wp14:anchorId="7AF31025" wp14:editId="446791B4">
            <wp:extent cx="5543550" cy="72053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4189" cy="723216"/>
                    </a:xfrm>
                    <a:prstGeom prst="rect">
                      <a:avLst/>
                    </a:prstGeom>
                  </pic:spPr>
                </pic:pic>
              </a:graphicData>
            </a:graphic>
          </wp:inline>
        </w:drawing>
      </w:r>
    </w:p>
    <w:p w:rsidR="00DC2E35" w:rsidRDefault="00DC2E35">
      <w:pPr>
        <w:spacing w:before="100" w:beforeAutospacing="1" w:after="100" w:afterAutospacing="1"/>
        <w:rPr>
          <w:rFonts w:ascii="Palatino Linotype" w:hAnsi="Palatino Linotype"/>
        </w:rPr>
      </w:pPr>
      <w:r>
        <w:rPr>
          <w:rFonts w:ascii="Palatino Linotype" w:hAnsi="Palatino Linotype"/>
        </w:rPr>
        <w:t>Below is a plot of mean centered square term used in the model above vs. oxygen uptake (</w:t>
      </w:r>
      <m:oMath>
        <m:r>
          <w:rPr>
            <w:rFonts w:ascii="Cambria Math" w:hAnsi="Cambria Math"/>
          </w:rPr>
          <m:t>r= .21</m:t>
        </m:r>
      </m:oMath>
      <w:r>
        <w:rPr>
          <w:rFonts w:ascii="Palatino Linotype" w:hAnsi="Palatino Linotype"/>
        </w:rPr>
        <w:t xml:space="preserve">).   We can see that mean centering takes away the collinearity exhibited when mean centering is not used.  This is </w:t>
      </w:r>
      <w:r w:rsidRPr="000937A9">
        <w:rPr>
          <w:rFonts w:ascii="Palatino Linotype" w:hAnsi="Palatino Linotype"/>
          <w:u w:val="single"/>
        </w:rPr>
        <w:t>one</w:t>
      </w:r>
      <w:r>
        <w:rPr>
          <w:rFonts w:ascii="Palatino Linotype" w:hAnsi="Palatino Linotype"/>
        </w:rPr>
        <w:t xml:space="preserve"> of the reasons that JMP mean centers polynomial terms.</w:t>
      </w:r>
    </w:p>
    <w:p w:rsidR="00DC2E35" w:rsidRDefault="00DC2E35">
      <w:pPr>
        <w:spacing w:before="100" w:beforeAutospacing="1" w:after="100" w:afterAutospacing="1"/>
        <w:rPr>
          <w:rFonts w:ascii="Palatino Linotype" w:hAnsi="Palatino Linotype"/>
        </w:rPr>
      </w:pPr>
      <w:r>
        <w:rPr>
          <w:noProof/>
        </w:rPr>
        <w:drawing>
          <wp:inline distT="0" distB="0" distL="0" distR="0" wp14:anchorId="13B9576E" wp14:editId="13BB2573">
            <wp:extent cx="3325602" cy="27432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7620" cy="2744865"/>
                    </a:xfrm>
                    <a:prstGeom prst="rect">
                      <a:avLst/>
                    </a:prstGeom>
                  </pic:spPr>
                </pic:pic>
              </a:graphicData>
            </a:graphic>
          </wp:inline>
        </w:drawing>
      </w:r>
    </w:p>
    <w:p w:rsidR="000937A9" w:rsidRDefault="00224B57">
      <w:pPr>
        <w:spacing w:before="100" w:beforeAutospacing="1" w:after="100" w:afterAutospacing="1"/>
        <w:rPr>
          <w:rFonts w:ascii="Palatino Linotype" w:hAnsi="Palatino Linotype"/>
        </w:rPr>
      </w:pPr>
      <w:r w:rsidRPr="00224B57">
        <w:rPr>
          <w:rFonts w:ascii="Palatino Linotype" w:hAnsi="Palatino Linotype"/>
          <w:b/>
        </w:rPr>
        <w:t>Summary:</w:t>
      </w:r>
      <w:r w:rsidRPr="00224B57">
        <w:rPr>
          <w:rFonts w:ascii="Palatino Linotype" w:hAnsi="Palatino Linotype"/>
          <w:b/>
        </w:rPr>
        <w:br/>
      </w:r>
      <w:r w:rsidR="000937A9">
        <w:rPr>
          <w:rFonts w:ascii="Palatino Linotype" w:hAnsi="Palatino Linotype"/>
        </w:rPr>
        <w:t xml:space="preserve">Perfect or near perfect collinearity or multicollinearity </w:t>
      </w:r>
      <m:oMath>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j</m:t>
                </m:r>
              </m:sub>
              <m:sup>
                <m:r>
                  <w:rPr>
                    <w:rFonts w:ascii="Cambria Math" w:hAnsi="Cambria Math"/>
                  </w:rPr>
                  <m:t>2</m:t>
                </m:r>
              </m:sup>
            </m:sSubSup>
            <m:r>
              <w:rPr>
                <w:rFonts w:ascii="Cambria Math" w:hAnsi="Cambria Math"/>
              </w:rPr>
              <m:t>≈1.0</m:t>
            </m:r>
          </m:e>
        </m:d>
      </m:oMath>
      <w:r w:rsidR="000937A9">
        <w:rPr>
          <w:rFonts w:ascii="Palatino Linotype" w:hAnsi="Palatino Linotype"/>
        </w:rPr>
        <w:t xml:space="preserve"> will result in a situation where </w:t>
      </w:r>
      <m:oMath>
        <m:sSup>
          <m:sSupPr>
            <m:ctrlPr>
              <w:rPr>
                <w:rFonts w:ascii="Cambria Math" w:hAnsi="Cambria Math"/>
                <w:i/>
              </w:rPr>
            </m:ctrlPr>
          </m:sSupPr>
          <m:e>
            <m:d>
              <m:dPr>
                <m:ctrlPr>
                  <w:rPr>
                    <w:rFonts w:ascii="Cambria Math" w:hAnsi="Cambria Math"/>
                    <w:i/>
                  </w:rPr>
                </m:ctrlPr>
              </m:dPr>
              <m:e>
                <m:sSup>
                  <m:sSupPr>
                    <m:ctrlPr>
                      <w:rPr>
                        <w:rFonts w:ascii="Cambria Math" w:hAnsi="Cambria Math"/>
                        <w:b/>
                        <w:i/>
                      </w:rPr>
                    </m:ctrlPr>
                  </m:sSupPr>
                  <m:e>
                    <m:r>
                      <m:rPr>
                        <m:sty m:val="bi"/>
                      </m:rPr>
                      <w:rPr>
                        <w:rFonts w:ascii="Cambria Math" w:hAnsi="Cambria Math"/>
                      </w:rPr>
                      <m:t>U</m:t>
                    </m:r>
                    <m:ctrlPr>
                      <w:rPr>
                        <w:rFonts w:ascii="Cambria Math" w:hAnsi="Cambria Math"/>
                        <w:i/>
                      </w:rPr>
                    </m:ctrlPr>
                  </m:e>
                  <m:sup>
                    <m:r>
                      <m:rPr>
                        <m:sty m:val="bi"/>
                      </m:rPr>
                      <w:rPr>
                        <w:rFonts w:ascii="Cambria Math" w:hAnsi="Cambria Math"/>
                      </w:rPr>
                      <m:t>T</m:t>
                    </m:r>
                  </m:sup>
                </m:sSup>
                <m:r>
                  <m:rPr>
                    <m:sty m:val="bi"/>
                  </m:rPr>
                  <w:rPr>
                    <w:rFonts w:ascii="Cambria Math" w:hAnsi="Cambria Math"/>
                  </w:rPr>
                  <m:t>U</m:t>
                </m:r>
              </m:e>
            </m:d>
          </m:e>
          <m:sup>
            <m:r>
              <w:rPr>
                <w:rFonts w:ascii="Cambria Math" w:hAnsi="Cambria Math"/>
              </w:rPr>
              <m:t>-1</m:t>
            </m:r>
          </m:sup>
        </m:sSup>
      </m:oMath>
      <w:r w:rsidR="000937A9">
        <w:rPr>
          <w:rFonts w:ascii="Palatino Linotype" w:hAnsi="Palatino Linotype"/>
        </w:rPr>
        <w:t xml:space="preserve"> does not exist.  This will also happen whenever the number of terms is greater than the number of observations (i.e. </w:t>
      </w:r>
      <m:oMath>
        <m:r>
          <w:rPr>
            <w:rFonts w:ascii="Cambria Math" w:hAnsi="Cambria Math"/>
          </w:rPr>
          <m:t>k&gt;n)</m:t>
        </m:r>
      </m:oMath>
      <w:r>
        <w:rPr>
          <w:rFonts w:ascii="Palatino Linotype" w:hAnsi="Palatino Linotype"/>
        </w:rPr>
        <w:t>.  In either situation, alternatives to OLS regression have been proposed to deal with these situations.  We will discuss these methods in Section 17 of the notes.</w:t>
      </w:r>
    </w:p>
    <w:p w:rsidR="00224B57" w:rsidRDefault="00224B57">
      <w:pPr>
        <w:spacing w:before="100" w:beforeAutospacing="1" w:after="100" w:afterAutospacing="1"/>
        <w:rPr>
          <w:rFonts w:ascii="Palatino Linotype" w:hAnsi="Palatino Linotype"/>
        </w:rPr>
      </w:pPr>
      <w:r>
        <w:rPr>
          <w:rFonts w:ascii="Palatino Linotype" w:hAnsi="Palatino Linotype"/>
        </w:rPr>
        <w:t>Identifying collinearity when it exists can be an important part of the model development process, however model selection methods can alleviate VIF issues by eliminating redundant terms from the model even when we don’t initially notice the problems with variance inflation in our preliminary model.</w:t>
      </w:r>
    </w:p>
    <w:p w:rsidR="00224B57" w:rsidRDefault="00224B57">
      <w:pPr>
        <w:spacing w:before="100" w:beforeAutospacing="1" w:after="100" w:afterAutospacing="1"/>
        <w:rPr>
          <w:rFonts w:ascii="Palatino Linotype" w:hAnsi="Palatino Linotype"/>
        </w:rPr>
      </w:pPr>
    </w:p>
    <w:p w:rsidR="00162AF9" w:rsidRDefault="00162AF9">
      <w:pPr>
        <w:spacing w:before="100" w:beforeAutospacing="1" w:after="100" w:afterAutospacing="1"/>
        <w:rPr>
          <w:rFonts w:ascii="Palatino Linotype" w:hAnsi="Palatino Linotype"/>
        </w:rPr>
      </w:pPr>
    </w:p>
    <w:sectPr w:rsidR="00162AF9" w:rsidSect="006D716D">
      <w:headerReference w:type="default" r:id="rId35"/>
      <w:footerReference w:type="even" r:id="rId36"/>
      <w:footerReference w:type="default" r:id="rId37"/>
      <w:pgSz w:w="12240" w:h="15840"/>
      <w:pgMar w:top="1440" w:right="1800" w:bottom="1440" w:left="1800" w:header="720" w:footer="720" w:gutter="0"/>
      <w:pgNumType w:start="24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7A9" w:rsidRDefault="000937A9">
      <w:r>
        <w:separator/>
      </w:r>
    </w:p>
  </w:endnote>
  <w:endnote w:type="continuationSeparator" w:id="0">
    <w:p w:rsidR="000937A9" w:rsidRDefault="00093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7A9" w:rsidRDefault="000937A9"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37A9" w:rsidRDefault="000937A9"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7A9" w:rsidRDefault="000937A9"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3D51">
      <w:rPr>
        <w:rStyle w:val="PageNumber"/>
        <w:noProof/>
      </w:rPr>
      <w:t>256</w:t>
    </w:r>
    <w:r>
      <w:rPr>
        <w:rStyle w:val="PageNumber"/>
      </w:rPr>
      <w:fldChar w:fldCharType="end"/>
    </w:r>
  </w:p>
  <w:p w:rsidR="000937A9" w:rsidRDefault="000937A9"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7A9" w:rsidRDefault="000937A9">
      <w:r>
        <w:separator/>
      </w:r>
    </w:p>
  </w:footnote>
  <w:footnote w:type="continuationSeparator" w:id="0">
    <w:p w:rsidR="000937A9" w:rsidRDefault="00093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7A9" w:rsidRDefault="000937A9">
    <w:pPr>
      <w:pStyle w:val="Header"/>
      <w:rPr>
        <w:rFonts w:ascii="Palatino Linotype" w:hAnsi="Palatino Linotype"/>
        <w:noProof/>
        <w:szCs w:val="26"/>
        <w:lang w:val="en-US" w:eastAsia="en-US"/>
      </w:rPr>
    </w:pPr>
    <w:r w:rsidRPr="00683C7E">
      <w:rPr>
        <w:rFonts w:ascii="Palatino Linotype" w:hAnsi="Palatino Linotype"/>
        <w:szCs w:val="26"/>
      </w:rPr>
      <w:t>S</w:t>
    </w:r>
    <w:r>
      <w:rPr>
        <w:rFonts w:ascii="Palatino Linotype" w:hAnsi="Palatino Linotype"/>
        <w:szCs w:val="26"/>
      </w:rPr>
      <w:t>ection 13</w:t>
    </w:r>
    <w:r w:rsidRPr="00683C7E">
      <w:rPr>
        <w:rFonts w:ascii="Palatino Linotype" w:hAnsi="Palatino Linotype"/>
        <w:szCs w:val="26"/>
      </w:rPr>
      <w:t xml:space="preserve"> –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1988BA9A" wp14:editId="2D6B5A9F">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Pr>
        <w:rFonts w:ascii="Palatino Linotype" w:hAnsi="Palatino Linotype"/>
        <w:noProof/>
        <w:szCs w:val="26"/>
        <w:lang w:val="en-US" w:eastAsia="en-US"/>
      </w:rPr>
      <w:t>Influence, Outliers, and Collinearity</w:t>
    </w:r>
  </w:p>
  <w:p w:rsidR="000937A9" w:rsidRPr="00071172" w:rsidRDefault="000937A9">
    <w:pPr>
      <w:pStyle w:val="Header"/>
      <w:rPr>
        <w:rFonts w:ascii="Palatino Linotype" w:hAnsi="Palatino Linotype"/>
        <w:sz w:val="26"/>
        <w:szCs w:val="26"/>
      </w:rPr>
    </w:pPr>
    <w:r>
      <w:rPr>
        <w:rFonts w:ascii="Palatino Linotype" w:hAnsi="Palatino Linotype"/>
        <w:sz w:val="20"/>
      </w:rPr>
      <w:t>STAT 360</w:t>
    </w:r>
    <w:r w:rsidR="00C73D51">
      <w:rPr>
        <w:rFonts w:ascii="Palatino Linotype" w:hAnsi="Palatino Linotype"/>
        <w:sz w:val="20"/>
      </w:rPr>
      <w:t xml:space="preserve"> – Regression Analysis - Fall 2018 </w:t>
    </w:r>
    <w:r w:rsidR="006A0E39">
      <w:rPr>
        <w:rFonts w:ascii="Palatino Linotype" w:hAnsi="Palatino Linotype"/>
        <w:sz w:val="20"/>
      </w:rPr>
      <w:tab/>
      <w:t xml:space="preserve">                          Brant Deppa – Winona State University</w:t>
    </w:r>
    <w:r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abstractNum w:abstractNumId="0"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C2477F"/>
    <w:multiLevelType w:val="hybridMultilevel"/>
    <w:tmpl w:val="E75C35DE"/>
    <w:lvl w:ilvl="0" w:tplc="CDA6045E">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6"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34992228"/>
    <w:multiLevelType w:val="hybridMultilevel"/>
    <w:tmpl w:val="8E34E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B805BE"/>
    <w:multiLevelType w:val="hybridMultilevel"/>
    <w:tmpl w:val="CFDE11E8"/>
    <w:lvl w:ilvl="0" w:tplc="235835A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BF1BE5"/>
    <w:multiLevelType w:val="hybridMultilevel"/>
    <w:tmpl w:val="A50C3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AB208A5"/>
    <w:multiLevelType w:val="hybridMultilevel"/>
    <w:tmpl w:val="176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2C120C"/>
    <w:multiLevelType w:val="hybridMultilevel"/>
    <w:tmpl w:val="D6783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DD313A"/>
    <w:multiLevelType w:val="hybridMultilevel"/>
    <w:tmpl w:val="49AEF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8"/>
  </w:num>
  <w:num w:numId="3">
    <w:abstractNumId w:val="14"/>
  </w:num>
  <w:num w:numId="4">
    <w:abstractNumId w:val="19"/>
  </w:num>
  <w:num w:numId="5">
    <w:abstractNumId w:val="5"/>
  </w:num>
  <w:num w:numId="6">
    <w:abstractNumId w:val="12"/>
  </w:num>
  <w:num w:numId="7">
    <w:abstractNumId w:val="10"/>
  </w:num>
  <w:num w:numId="8">
    <w:abstractNumId w:val="3"/>
  </w:num>
  <w:num w:numId="9">
    <w:abstractNumId w:val="1"/>
  </w:num>
  <w:num w:numId="10">
    <w:abstractNumId w:val="4"/>
  </w:num>
  <w:num w:numId="11">
    <w:abstractNumId w:val="0"/>
  </w:num>
  <w:num w:numId="12">
    <w:abstractNumId w:val="6"/>
  </w:num>
  <w:num w:numId="13">
    <w:abstractNumId w:val="18"/>
  </w:num>
  <w:num w:numId="14">
    <w:abstractNumId w:val="15"/>
  </w:num>
  <w:num w:numId="15">
    <w:abstractNumId w:val="17"/>
  </w:num>
  <w:num w:numId="16">
    <w:abstractNumId w:val="13"/>
  </w:num>
  <w:num w:numId="17">
    <w:abstractNumId w:val="7"/>
  </w:num>
  <w:num w:numId="18">
    <w:abstractNumId w:val="16"/>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2FE8"/>
    <w:rsid w:val="00004A8B"/>
    <w:rsid w:val="0000631E"/>
    <w:rsid w:val="00013EF1"/>
    <w:rsid w:val="00035691"/>
    <w:rsid w:val="00043E7C"/>
    <w:rsid w:val="00054B50"/>
    <w:rsid w:val="00055698"/>
    <w:rsid w:val="0005606A"/>
    <w:rsid w:val="00071172"/>
    <w:rsid w:val="00071B79"/>
    <w:rsid w:val="000937A9"/>
    <w:rsid w:val="0009524B"/>
    <w:rsid w:val="000A2872"/>
    <w:rsid w:val="000A2D2B"/>
    <w:rsid w:val="000B594A"/>
    <w:rsid w:val="000B78DE"/>
    <w:rsid w:val="000C02CD"/>
    <w:rsid w:val="000D6803"/>
    <w:rsid w:val="000E3693"/>
    <w:rsid w:val="000F311B"/>
    <w:rsid w:val="00116AC1"/>
    <w:rsid w:val="001248F2"/>
    <w:rsid w:val="00126B93"/>
    <w:rsid w:val="00131CFA"/>
    <w:rsid w:val="00134634"/>
    <w:rsid w:val="00136EF4"/>
    <w:rsid w:val="00141B9B"/>
    <w:rsid w:val="001450D2"/>
    <w:rsid w:val="00146706"/>
    <w:rsid w:val="001533AC"/>
    <w:rsid w:val="001553F6"/>
    <w:rsid w:val="00161A08"/>
    <w:rsid w:val="00162AF9"/>
    <w:rsid w:val="0017745D"/>
    <w:rsid w:val="00180813"/>
    <w:rsid w:val="00181D49"/>
    <w:rsid w:val="00192EDF"/>
    <w:rsid w:val="0019300B"/>
    <w:rsid w:val="001A2E2C"/>
    <w:rsid w:val="001A5297"/>
    <w:rsid w:val="001A72F6"/>
    <w:rsid w:val="001A7DD6"/>
    <w:rsid w:val="001E24CB"/>
    <w:rsid w:val="001F0E1A"/>
    <w:rsid w:val="001F36A2"/>
    <w:rsid w:val="002015B0"/>
    <w:rsid w:val="00202B81"/>
    <w:rsid w:val="0020734E"/>
    <w:rsid w:val="00217B44"/>
    <w:rsid w:val="00217C2D"/>
    <w:rsid w:val="00223256"/>
    <w:rsid w:val="00224B57"/>
    <w:rsid w:val="002321A6"/>
    <w:rsid w:val="00237479"/>
    <w:rsid w:val="00251C66"/>
    <w:rsid w:val="002661FA"/>
    <w:rsid w:val="00270C67"/>
    <w:rsid w:val="00280D3C"/>
    <w:rsid w:val="0028212C"/>
    <w:rsid w:val="002A293D"/>
    <w:rsid w:val="002A54D6"/>
    <w:rsid w:val="002B27C7"/>
    <w:rsid w:val="002B67D0"/>
    <w:rsid w:val="002C094E"/>
    <w:rsid w:val="002C5EBE"/>
    <w:rsid w:val="0030027A"/>
    <w:rsid w:val="00316C6B"/>
    <w:rsid w:val="00321C0C"/>
    <w:rsid w:val="00322F69"/>
    <w:rsid w:val="0032462D"/>
    <w:rsid w:val="003405E1"/>
    <w:rsid w:val="00340A5E"/>
    <w:rsid w:val="00345D82"/>
    <w:rsid w:val="003677B9"/>
    <w:rsid w:val="00373BBB"/>
    <w:rsid w:val="00375137"/>
    <w:rsid w:val="00380745"/>
    <w:rsid w:val="00392940"/>
    <w:rsid w:val="00395DA0"/>
    <w:rsid w:val="003A7161"/>
    <w:rsid w:val="003A7539"/>
    <w:rsid w:val="003C7490"/>
    <w:rsid w:val="003C7E7F"/>
    <w:rsid w:val="003D20DC"/>
    <w:rsid w:val="003D3E02"/>
    <w:rsid w:val="003E17B3"/>
    <w:rsid w:val="003E191A"/>
    <w:rsid w:val="004002E2"/>
    <w:rsid w:val="00403881"/>
    <w:rsid w:val="004058EC"/>
    <w:rsid w:val="00426330"/>
    <w:rsid w:val="00427A24"/>
    <w:rsid w:val="0043081C"/>
    <w:rsid w:val="00442981"/>
    <w:rsid w:val="004469B1"/>
    <w:rsid w:val="0045080C"/>
    <w:rsid w:val="00454897"/>
    <w:rsid w:val="00461E95"/>
    <w:rsid w:val="0046379C"/>
    <w:rsid w:val="0047262E"/>
    <w:rsid w:val="0047483C"/>
    <w:rsid w:val="00482F9A"/>
    <w:rsid w:val="004927C1"/>
    <w:rsid w:val="004A436A"/>
    <w:rsid w:val="004C270C"/>
    <w:rsid w:val="004C49C4"/>
    <w:rsid w:val="004E6F63"/>
    <w:rsid w:val="0050079E"/>
    <w:rsid w:val="00525857"/>
    <w:rsid w:val="005332C1"/>
    <w:rsid w:val="00543788"/>
    <w:rsid w:val="00550E13"/>
    <w:rsid w:val="00560A44"/>
    <w:rsid w:val="00577DE7"/>
    <w:rsid w:val="00581D1A"/>
    <w:rsid w:val="0058584F"/>
    <w:rsid w:val="00591C0A"/>
    <w:rsid w:val="0059774E"/>
    <w:rsid w:val="005B01EB"/>
    <w:rsid w:val="005B122A"/>
    <w:rsid w:val="005B2F8E"/>
    <w:rsid w:val="005C03D2"/>
    <w:rsid w:val="005C40C3"/>
    <w:rsid w:val="005C5781"/>
    <w:rsid w:val="005C6531"/>
    <w:rsid w:val="005D52C5"/>
    <w:rsid w:val="005D6FD0"/>
    <w:rsid w:val="005E1362"/>
    <w:rsid w:val="005E4514"/>
    <w:rsid w:val="005E7294"/>
    <w:rsid w:val="005F5BA4"/>
    <w:rsid w:val="005F74C3"/>
    <w:rsid w:val="00625A02"/>
    <w:rsid w:val="006320A1"/>
    <w:rsid w:val="00647530"/>
    <w:rsid w:val="00655B2A"/>
    <w:rsid w:val="00660F49"/>
    <w:rsid w:val="00674387"/>
    <w:rsid w:val="006818D9"/>
    <w:rsid w:val="00683C7E"/>
    <w:rsid w:val="006A0E39"/>
    <w:rsid w:val="006A1ECF"/>
    <w:rsid w:val="006A26BD"/>
    <w:rsid w:val="006A69B8"/>
    <w:rsid w:val="006C3DE7"/>
    <w:rsid w:val="006D0E2F"/>
    <w:rsid w:val="006D716D"/>
    <w:rsid w:val="006D732E"/>
    <w:rsid w:val="006D7AA7"/>
    <w:rsid w:val="006E119B"/>
    <w:rsid w:val="006F6C98"/>
    <w:rsid w:val="00706758"/>
    <w:rsid w:val="007165F8"/>
    <w:rsid w:val="0072240E"/>
    <w:rsid w:val="00730B13"/>
    <w:rsid w:val="00731EA0"/>
    <w:rsid w:val="0073203C"/>
    <w:rsid w:val="00735FB8"/>
    <w:rsid w:val="00751297"/>
    <w:rsid w:val="007526FC"/>
    <w:rsid w:val="00756170"/>
    <w:rsid w:val="00761A6F"/>
    <w:rsid w:val="00766585"/>
    <w:rsid w:val="0077517B"/>
    <w:rsid w:val="00776694"/>
    <w:rsid w:val="007800FA"/>
    <w:rsid w:val="00780C9E"/>
    <w:rsid w:val="007811F1"/>
    <w:rsid w:val="007853F7"/>
    <w:rsid w:val="00790293"/>
    <w:rsid w:val="007A307E"/>
    <w:rsid w:val="007B0FC8"/>
    <w:rsid w:val="007F016F"/>
    <w:rsid w:val="007F25D1"/>
    <w:rsid w:val="0080503B"/>
    <w:rsid w:val="00805D8C"/>
    <w:rsid w:val="008246A0"/>
    <w:rsid w:val="00836F34"/>
    <w:rsid w:val="00840CF4"/>
    <w:rsid w:val="00845D92"/>
    <w:rsid w:val="00863515"/>
    <w:rsid w:val="00864231"/>
    <w:rsid w:val="00873594"/>
    <w:rsid w:val="008823AC"/>
    <w:rsid w:val="00892AD1"/>
    <w:rsid w:val="008A207E"/>
    <w:rsid w:val="008C30AF"/>
    <w:rsid w:val="008C4EE6"/>
    <w:rsid w:val="008C53B9"/>
    <w:rsid w:val="008D09CB"/>
    <w:rsid w:val="008F40B4"/>
    <w:rsid w:val="009034ED"/>
    <w:rsid w:val="00904957"/>
    <w:rsid w:val="00907057"/>
    <w:rsid w:val="00910DCB"/>
    <w:rsid w:val="0091174F"/>
    <w:rsid w:val="0091351B"/>
    <w:rsid w:val="00914766"/>
    <w:rsid w:val="00924DF6"/>
    <w:rsid w:val="0093227B"/>
    <w:rsid w:val="00933689"/>
    <w:rsid w:val="00940351"/>
    <w:rsid w:val="00944323"/>
    <w:rsid w:val="00955793"/>
    <w:rsid w:val="00961C1E"/>
    <w:rsid w:val="009621E6"/>
    <w:rsid w:val="00970B4B"/>
    <w:rsid w:val="009753EF"/>
    <w:rsid w:val="00975D6D"/>
    <w:rsid w:val="00990B50"/>
    <w:rsid w:val="00991F72"/>
    <w:rsid w:val="009A085A"/>
    <w:rsid w:val="009A500D"/>
    <w:rsid w:val="009A68F0"/>
    <w:rsid w:val="009B5B83"/>
    <w:rsid w:val="009D03C9"/>
    <w:rsid w:val="009D17E4"/>
    <w:rsid w:val="009D443A"/>
    <w:rsid w:val="009D4C5C"/>
    <w:rsid w:val="009F0599"/>
    <w:rsid w:val="009F383B"/>
    <w:rsid w:val="009F7A50"/>
    <w:rsid w:val="00A07287"/>
    <w:rsid w:val="00A07B1C"/>
    <w:rsid w:val="00A21216"/>
    <w:rsid w:val="00A223A9"/>
    <w:rsid w:val="00A25395"/>
    <w:rsid w:val="00A371A8"/>
    <w:rsid w:val="00A46172"/>
    <w:rsid w:val="00A47E78"/>
    <w:rsid w:val="00A522F3"/>
    <w:rsid w:val="00A67A5A"/>
    <w:rsid w:val="00A90464"/>
    <w:rsid w:val="00AA0F2E"/>
    <w:rsid w:val="00AB2EDF"/>
    <w:rsid w:val="00AC7EEA"/>
    <w:rsid w:val="00AD2C52"/>
    <w:rsid w:val="00AD48D7"/>
    <w:rsid w:val="00AD6106"/>
    <w:rsid w:val="00AD6F4E"/>
    <w:rsid w:val="00B1596C"/>
    <w:rsid w:val="00B348EB"/>
    <w:rsid w:val="00B37C13"/>
    <w:rsid w:val="00B47271"/>
    <w:rsid w:val="00B62907"/>
    <w:rsid w:val="00B77705"/>
    <w:rsid w:val="00B8130F"/>
    <w:rsid w:val="00B83C3F"/>
    <w:rsid w:val="00B94A21"/>
    <w:rsid w:val="00B96738"/>
    <w:rsid w:val="00B973E6"/>
    <w:rsid w:val="00BA0276"/>
    <w:rsid w:val="00BA0886"/>
    <w:rsid w:val="00BA3604"/>
    <w:rsid w:val="00BA51E9"/>
    <w:rsid w:val="00BF4B54"/>
    <w:rsid w:val="00C072BB"/>
    <w:rsid w:val="00C2406C"/>
    <w:rsid w:val="00C258CE"/>
    <w:rsid w:val="00C40FDE"/>
    <w:rsid w:val="00C42D4D"/>
    <w:rsid w:val="00C44074"/>
    <w:rsid w:val="00C52337"/>
    <w:rsid w:val="00C7103D"/>
    <w:rsid w:val="00C73D51"/>
    <w:rsid w:val="00C85AD2"/>
    <w:rsid w:val="00C87A6D"/>
    <w:rsid w:val="00C91B0F"/>
    <w:rsid w:val="00C94F03"/>
    <w:rsid w:val="00CB18A9"/>
    <w:rsid w:val="00CC131B"/>
    <w:rsid w:val="00CC29F8"/>
    <w:rsid w:val="00CE2547"/>
    <w:rsid w:val="00CE3F9F"/>
    <w:rsid w:val="00D018ED"/>
    <w:rsid w:val="00D031E6"/>
    <w:rsid w:val="00D03A91"/>
    <w:rsid w:val="00D05C30"/>
    <w:rsid w:val="00D063A6"/>
    <w:rsid w:val="00D1031A"/>
    <w:rsid w:val="00D35CF1"/>
    <w:rsid w:val="00D4028F"/>
    <w:rsid w:val="00D51033"/>
    <w:rsid w:val="00D51B25"/>
    <w:rsid w:val="00D60C54"/>
    <w:rsid w:val="00D64FE1"/>
    <w:rsid w:val="00D673C7"/>
    <w:rsid w:val="00DA58D1"/>
    <w:rsid w:val="00DB179F"/>
    <w:rsid w:val="00DC2E35"/>
    <w:rsid w:val="00DD1CB7"/>
    <w:rsid w:val="00DE0953"/>
    <w:rsid w:val="00DE4525"/>
    <w:rsid w:val="00DF4C83"/>
    <w:rsid w:val="00DF6C75"/>
    <w:rsid w:val="00E00154"/>
    <w:rsid w:val="00E01382"/>
    <w:rsid w:val="00E31C72"/>
    <w:rsid w:val="00E33501"/>
    <w:rsid w:val="00E42B38"/>
    <w:rsid w:val="00E91189"/>
    <w:rsid w:val="00E96F88"/>
    <w:rsid w:val="00EA07AC"/>
    <w:rsid w:val="00EB7AFA"/>
    <w:rsid w:val="00ED153F"/>
    <w:rsid w:val="00ED1A17"/>
    <w:rsid w:val="00EF0A27"/>
    <w:rsid w:val="00F0224F"/>
    <w:rsid w:val="00F057C3"/>
    <w:rsid w:val="00F07254"/>
    <w:rsid w:val="00F07A16"/>
    <w:rsid w:val="00F104F1"/>
    <w:rsid w:val="00F21E1C"/>
    <w:rsid w:val="00F30BD2"/>
    <w:rsid w:val="00F32076"/>
    <w:rsid w:val="00F3396C"/>
    <w:rsid w:val="00F33B27"/>
    <w:rsid w:val="00F34C29"/>
    <w:rsid w:val="00F3634A"/>
    <w:rsid w:val="00F45544"/>
    <w:rsid w:val="00F54A36"/>
    <w:rsid w:val="00F63081"/>
    <w:rsid w:val="00F64342"/>
    <w:rsid w:val="00F7525D"/>
    <w:rsid w:val="00F763A5"/>
    <w:rsid w:val="00F82FD5"/>
    <w:rsid w:val="00F84074"/>
    <w:rsid w:val="00F96D87"/>
    <w:rsid w:val="00FA113B"/>
    <w:rsid w:val="00FB6FA2"/>
    <w:rsid w:val="00FC149F"/>
    <w:rsid w:val="00FC4D89"/>
    <w:rsid w:val="00FD6CC8"/>
    <w:rsid w:val="00FF3BD6"/>
    <w:rsid w:val="00FF4196"/>
    <w:rsid w:val="00FF4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EA5AAB0"/>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A522F3"/>
    <w:rPr>
      <w:color w:val="808080"/>
    </w:rPr>
  </w:style>
  <w:style w:type="paragraph" w:styleId="PlainText">
    <w:name w:val="Plain Text"/>
    <w:basedOn w:val="Normal"/>
    <w:link w:val="PlainTextChar"/>
    <w:semiHidden/>
    <w:rsid w:val="00D05C30"/>
    <w:rPr>
      <w:rFonts w:ascii="Courier New" w:hAnsi="Courier New"/>
      <w:sz w:val="20"/>
      <w:szCs w:val="20"/>
    </w:rPr>
  </w:style>
  <w:style w:type="character" w:customStyle="1" w:styleId="PlainTextChar">
    <w:name w:val="Plain Text Char"/>
    <w:basedOn w:val="DefaultParagraphFont"/>
    <w:link w:val="PlainText"/>
    <w:semiHidden/>
    <w:rsid w:val="00D05C30"/>
    <w:rPr>
      <w:rFonts w:ascii="Courier New" w:hAnsi="Courier New"/>
    </w:rPr>
  </w:style>
  <w:style w:type="character" w:styleId="Emphasis">
    <w:name w:val="Emphasis"/>
    <w:basedOn w:val="DefaultParagraphFont"/>
    <w:uiPriority w:val="20"/>
    <w:qFormat/>
    <w:rsid w:val="004E6F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0095">
      <w:bodyDiv w:val="1"/>
      <w:marLeft w:val="0"/>
      <w:marRight w:val="0"/>
      <w:marTop w:val="0"/>
      <w:marBottom w:val="0"/>
      <w:divBdr>
        <w:top w:val="none" w:sz="0" w:space="0" w:color="auto"/>
        <w:left w:val="none" w:sz="0" w:space="0" w:color="auto"/>
        <w:bottom w:val="none" w:sz="0" w:space="0" w:color="auto"/>
        <w:right w:val="none" w:sz="0" w:space="0" w:color="auto"/>
      </w:divBdr>
    </w:div>
    <w:div w:id="315961844">
      <w:bodyDiv w:val="1"/>
      <w:marLeft w:val="0"/>
      <w:marRight w:val="0"/>
      <w:marTop w:val="0"/>
      <w:marBottom w:val="0"/>
      <w:divBdr>
        <w:top w:val="none" w:sz="0" w:space="0" w:color="auto"/>
        <w:left w:val="none" w:sz="0" w:space="0" w:color="auto"/>
        <w:bottom w:val="none" w:sz="0" w:space="0" w:color="auto"/>
        <w:right w:val="none" w:sz="0" w:space="0" w:color="auto"/>
      </w:divBdr>
    </w:div>
    <w:div w:id="340206248">
      <w:bodyDiv w:val="1"/>
      <w:marLeft w:val="0"/>
      <w:marRight w:val="0"/>
      <w:marTop w:val="0"/>
      <w:marBottom w:val="0"/>
      <w:divBdr>
        <w:top w:val="none" w:sz="0" w:space="0" w:color="auto"/>
        <w:left w:val="none" w:sz="0" w:space="0" w:color="auto"/>
        <w:bottom w:val="none" w:sz="0" w:space="0" w:color="auto"/>
        <w:right w:val="none" w:sz="0" w:space="0" w:color="auto"/>
      </w:divBdr>
    </w:div>
    <w:div w:id="534461962">
      <w:bodyDiv w:val="1"/>
      <w:marLeft w:val="0"/>
      <w:marRight w:val="0"/>
      <w:marTop w:val="0"/>
      <w:marBottom w:val="0"/>
      <w:divBdr>
        <w:top w:val="none" w:sz="0" w:space="0" w:color="auto"/>
        <w:left w:val="none" w:sz="0" w:space="0" w:color="auto"/>
        <w:bottom w:val="none" w:sz="0" w:space="0" w:color="auto"/>
        <w:right w:val="none" w:sz="0" w:space="0" w:color="auto"/>
      </w:divBdr>
    </w:div>
    <w:div w:id="541015310">
      <w:bodyDiv w:val="1"/>
      <w:marLeft w:val="0"/>
      <w:marRight w:val="0"/>
      <w:marTop w:val="0"/>
      <w:marBottom w:val="0"/>
      <w:divBdr>
        <w:top w:val="none" w:sz="0" w:space="0" w:color="auto"/>
        <w:left w:val="none" w:sz="0" w:space="0" w:color="auto"/>
        <w:bottom w:val="none" w:sz="0" w:space="0" w:color="auto"/>
        <w:right w:val="none" w:sz="0" w:space="0" w:color="auto"/>
      </w:divBdr>
    </w:div>
    <w:div w:id="817306716">
      <w:bodyDiv w:val="1"/>
      <w:marLeft w:val="0"/>
      <w:marRight w:val="0"/>
      <w:marTop w:val="0"/>
      <w:marBottom w:val="0"/>
      <w:divBdr>
        <w:top w:val="none" w:sz="0" w:space="0" w:color="auto"/>
        <w:left w:val="none" w:sz="0" w:space="0" w:color="auto"/>
        <w:bottom w:val="none" w:sz="0" w:space="0" w:color="auto"/>
        <w:right w:val="none" w:sz="0" w:space="0" w:color="auto"/>
      </w:divBdr>
    </w:div>
    <w:div w:id="942763815">
      <w:bodyDiv w:val="1"/>
      <w:marLeft w:val="0"/>
      <w:marRight w:val="0"/>
      <w:marTop w:val="0"/>
      <w:marBottom w:val="0"/>
      <w:divBdr>
        <w:top w:val="none" w:sz="0" w:space="0" w:color="auto"/>
        <w:left w:val="none" w:sz="0" w:space="0" w:color="auto"/>
        <w:bottom w:val="none" w:sz="0" w:space="0" w:color="auto"/>
        <w:right w:val="none" w:sz="0" w:space="0" w:color="auto"/>
      </w:divBdr>
    </w:div>
    <w:div w:id="985934938">
      <w:bodyDiv w:val="1"/>
      <w:marLeft w:val="0"/>
      <w:marRight w:val="0"/>
      <w:marTop w:val="0"/>
      <w:marBottom w:val="0"/>
      <w:divBdr>
        <w:top w:val="none" w:sz="0" w:space="0" w:color="auto"/>
        <w:left w:val="none" w:sz="0" w:space="0" w:color="auto"/>
        <w:bottom w:val="none" w:sz="0" w:space="0" w:color="auto"/>
        <w:right w:val="none" w:sz="0" w:space="0" w:color="auto"/>
      </w:divBdr>
    </w:div>
    <w:div w:id="1002273936">
      <w:bodyDiv w:val="1"/>
      <w:marLeft w:val="0"/>
      <w:marRight w:val="0"/>
      <w:marTop w:val="0"/>
      <w:marBottom w:val="0"/>
      <w:divBdr>
        <w:top w:val="none" w:sz="0" w:space="0" w:color="auto"/>
        <w:left w:val="none" w:sz="0" w:space="0" w:color="auto"/>
        <w:bottom w:val="none" w:sz="0" w:space="0" w:color="auto"/>
        <w:right w:val="none" w:sz="0" w:space="0" w:color="auto"/>
      </w:divBdr>
    </w:div>
    <w:div w:id="1020274728">
      <w:bodyDiv w:val="1"/>
      <w:marLeft w:val="0"/>
      <w:marRight w:val="0"/>
      <w:marTop w:val="0"/>
      <w:marBottom w:val="0"/>
      <w:divBdr>
        <w:top w:val="none" w:sz="0" w:space="0" w:color="auto"/>
        <w:left w:val="none" w:sz="0" w:space="0" w:color="auto"/>
        <w:bottom w:val="none" w:sz="0" w:space="0" w:color="auto"/>
        <w:right w:val="none" w:sz="0" w:space="0" w:color="auto"/>
      </w:divBdr>
    </w:div>
    <w:div w:id="1095246584">
      <w:bodyDiv w:val="1"/>
      <w:marLeft w:val="0"/>
      <w:marRight w:val="0"/>
      <w:marTop w:val="0"/>
      <w:marBottom w:val="0"/>
      <w:divBdr>
        <w:top w:val="none" w:sz="0" w:space="0" w:color="auto"/>
        <w:left w:val="none" w:sz="0" w:space="0" w:color="auto"/>
        <w:bottom w:val="none" w:sz="0" w:space="0" w:color="auto"/>
        <w:right w:val="none" w:sz="0" w:space="0" w:color="auto"/>
      </w:divBdr>
    </w:div>
    <w:div w:id="1195146537">
      <w:bodyDiv w:val="1"/>
      <w:marLeft w:val="0"/>
      <w:marRight w:val="0"/>
      <w:marTop w:val="0"/>
      <w:marBottom w:val="0"/>
      <w:divBdr>
        <w:top w:val="none" w:sz="0" w:space="0" w:color="auto"/>
        <w:left w:val="none" w:sz="0" w:space="0" w:color="auto"/>
        <w:bottom w:val="none" w:sz="0" w:space="0" w:color="auto"/>
        <w:right w:val="none" w:sz="0" w:space="0" w:color="auto"/>
      </w:divBdr>
    </w:div>
    <w:div w:id="1361668461">
      <w:bodyDiv w:val="1"/>
      <w:marLeft w:val="0"/>
      <w:marRight w:val="0"/>
      <w:marTop w:val="0"/>
      <w:marBottom w:val="0"/>
      <w:divBdr>
        <w:top w:val="none" w:sz="0" w:space="0" w:color="auto"/>
        <w:left w:val="none" w:sz="0" w:space="0" w:color="auto"/>
        <w:bottom w:val="none" w:sz="0" w:space="0" w:color="auto"/>
        <w:right w:val="none" w:sz="0" w:space="0" w:color="auto"/>
      </w:divBdr>
    </w:div>
    <w:div w:id="1443109336">
      <w:bodyDiv w:val="1"/>
      <w:marLeft w:val="0"/>
      <w:marRight w:val="0"/>
      <w:marTop w:val="0"/>
      <w:marBottom w:val="0"/>
      <w:divBdr>
        <w:top w:val="none" w:sz="0" w:space="0" w:color="auto"/>
        <w:left w:val="none" w:sz="0" w:space="0" w:color="auto"/>
        <w:bottom w:val="none" w:sz="0" w:space="0" w:color="auto"/>
        <w:right w:val="none" w:sz="0" w:space="0" w:color="auto"/>
      </w:divBdr>
    </w:div>
    <w:div w:id="1534002089">
      <w:bodyDiv w:val="1"/>
      <w:marLeft w:val="0"/>
      <w:marRight w:val="0"/>
      <w:marTop w:val="0"/>
      <w:marBottom w:val="0"/>
      <w:divBdr>
        <w:top w:val="none" w:sz="0" w:space="0" w:color="auto"/>
        <w:left w:val="none" w:sz="0" w:space="0" w:color="auto"/>
        <w:bottom w:val="none" w:sz="0" w:space="0" w:color="auto"/>
        <w:right w:val="none" w:sz="0" w:space="0" w:color="auto"/>
      </w:divBdr>
    </w:div>
    <w:div w:id="1655834161">
      <w:bodyDiv w:val="1"/>
      <w:marLeft w:val="0"/>
      <w:marRight w:val="0"/>
      <w:marTop w:val="0"/>
      <w:marBottom w:val="0"/>
      <w:divBdr>
        <w:top w:val="none" w:sz="0" w:space="0" w:color="auto"/>
        <w:left w:val="none" w:sz="0" w:space="0" w:color="auto"/>
        <w:bottom w:val="none" w:sz="0" w:space="0" w:color="auto"/>
        <w:right w:val="none" w:sz="0" w:space="0" w:color="auto"/>
      </w:divBdr>
    </w:div>
    <w:div w:id="1660843850">
      <w:bodyDiv w:val="1"/>
      <w:marLeft w:val="0"/>
      <w:marRight w:val="0"/>
      <w:marTop w:val="0"/>
      <w:marBottom w:val="0"/>
      <w:divBdr>
        <w:top w:val="none" w:sz="0" w:space="0" w:color="auto"/>
        <w:left w:val="none" w:sz="0" w:space="0" w:color="auto"/>
        <w:bottom w:val="none" w:sz="0" w:space="0" w:color="auto"/>
        <w:right w:val="none" w:sz="0" w:space="0" w:color="auto"/>
      </w:divBdr>
    </w:div>
    <w:div w:id="1745450166">
      <w:bodyDiv w:val="1"/>
      <w:marLeft w:val="0"/>
      <w:marRight w:val="0"/>
      <w:marTop w:val="0"/>
      <w:marBottom w:val="0"/>
      <w:divBdr>
        <w:top w:val="none" w:sz="0" w:space="0" w:color="auto"/>
        <w:left w:val="none" w:sz="0" w:space="0" w:color="auto"/>
        <w:bottom w:val="none" w:sz="0" w:space="0" w:color="auto"/>
        <w:right w:val="none" w:sz="0" w:space="0" w:color="auto"/>
      </w:divBdr>
    </w:div>
    <w:div w:id="1806043846">
      <w:bodyDiv w:val="1"/>
      <w:marLeft w:val="0"/>
      <w:marRight w:val="0"/>
      <w:marTop w:val="0"/>
      <w:marBottom w:val="0"/>
      <w:divBdr>
        <w:top w:val="none" w:sz="0" w:space="0" w:color="auto"/>
        <w:left w:val="none" w:sz="0" w:space="0" w:color="auto"/>
        <w:bottom w:val="none" w:sz="0" w:space="0" w:color="auto"/>
        <w:right w:val="none" w:sz="0" w:space="0" w:color="auto"/>
      </w:divBdr>
    </w:div>
    <w:div w:id="1814640316">
      <w:bodyDiv w:val="1"/>
      <w:marLeft w:val="0"/>
      <w:marRight w:val="0"/>
      <w:marTop w:val="0"/>
      <w:marBottom w:val="0"/>
      <w:divBdr>
        <w:top w:val="none" w:sz="0" w:space="0" w:color="auto"/>
        <w:left w:val="none" w:sz="0" w:space="0" w:color="auto"/>
        <w:bottom w:val="none" w:sz="0" w:space="0" w:color="auto"/>
        <w:right w:val="none" w:sz="0" w:space="0" w:color="auto"/>
      </w:divBdr>
    </w:div>
    <w:div w:id="2048869480">
      <w:bodyDiv w:val="1"/>
      <w:marLeft w:val="0"/>
      <w:marRight w:val="0"/>
      <w:marTop w:val="0"/>
      <w:marBottom w:val="0"/>
      <w:divBdr>
        <w:top w:val="none" w:sz="0" w:space="0" w:color="auto"/>
        <w:left w:val="none" w:sz="0" w:space="0" w:color="auto"/>
        <w:bottom w:val="none" w:sz="0" w:space="0" w:color="auto"/>
        <w:right w:val="none" w:sz="0" w:space="0" w:color="auto"/>
      </w:divBdr>
    </w:div>
    <w:div w:id="212614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4.png"/><Relationship Id="rId13" Type="http://schemas.openxmlformats.org/officeDocument/2006/relationships/image" Target="media/image50.png"/><Relationship Id="rId18" Type="http://schemas.openxmlformats.org/officeDocument/2006/relationships/image" Target="media/image80.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0.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2151</Words>
  <Characters>13457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15577</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4</cp:revision>
  <cp:lastPrinted>2012-05-07T13:41:00Z</cp:lastPrinted>
  <dcterms:created xsi:type="dcterms:W3CDTF">2017-08-18T18:17:00Z</dcterms:created>
  <dcterms:modified xsi:type="dcterms:W3CDTF">2018-08-20T20:36:00Z</dcterms:modified>
</cp:coreProperties>
</file>